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2068" w:rsidRPr="003A2068" w:rsidRDefault="003A2068" w:rsidP="003A2068">
      <w:pPr>
        <w:ind w:left="1985"/>
        <w:rPr>
          <w:rFonts w:ascii="Palatino" w:hAnsi="Palatino"/>
          <w:smallCaps/>
          <w:spacing w:val="2"/>
          <w:sz w:val="24"/>
          <w:szCs w:val="24"/>
        </w:rPr>
      </w:pPr>
      <w:r w:rsidRPr="003A2068">
        <w:rPr>
          <w:rFonts w:ascii="Palatino" w:hAnsi="Palatino"/>
          <w:smallCaps/>
          <w:spacing w:val="2"/>
          <w:sz w:val="24"/>
          <w:szCs w:val="24"/>
        </w:rPr>
        <w:t xml:space="preserve">le mostre d’arte grafica di palazzo rubini </w:t>
      </w:r>
      <w:proofErr w:type="spellStart"/>
      <w:r w:rsidRPr="003A2068">
        <w:rPr>
          <w:rFonts w:ascii="Palatino" w:hAnsi="Palatino"/>
          <w:smallCaps/>
          <w:spacing w:val="2"/>
          <w:sz w:val="24"/>
          <w:szCs w:val="24"/>
        </w:rPr>
        <w:t>vesin</w:t>
      </w:r>
      <w:proofErr w:type="spellEnd"/>
      <w:r w:rsidRPr="003A2068">
        <w:rPr>
          <w:rFonts w:ascii="Palatino" w:hAnsi="Palatino"/>
          <w:smallCaps/>
          <w:spacing w:val="2"/>
          <w:sz w:val="24"/>
          <w:szCs w:val="24"/>
        </w:rPr>
        <w:t xml:space="preserve"> – I</w:t>
      </w:r>
      <w:r w:rsidR="00F71ADB">
        <w:rPr>
          <w:rFonts w:ascii="Palatino" w:hAnsi="Palatino"/>
          <w:smallCaps/>
          <w:spacing w:val="2"/>
          <w:sz w:val="24"/>
          <w:szCs w:val="24"/>
        </w:rPr>
        <w:t>I</w:t>
      </w:r>
    </w:p>
    <w:p w:rsidR="003A2068" w:rsidRPr="003A2068" w:rsidRDefault="003A2068" w:rsidP="003A2068">
      <w:pPr>
        <w:rPr>
          <w:rFonts w:ascii="Palatino" w:hAnsi="Palatino"/>
          <w:smallCaps/>
          <w:spacing w:val="2"/>
          <w:sz w:val="24"/>
          <w:szCs w:val="24"/>
        </w:rPr>
      </w:pPr>
    </w:p>
    <w:tbl>
      <w:tblPr>
        <w:tblStyle w:val="Grigliatabella"/>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7074"/>
      </w:tblGrid>
      <w:tr w:rsidR="003A2068" w:rsidTr="003A2068">
        <w:tc>
          <w:tcPr>
            <w:tcW w:w="2269" w:type="dxa"/>
          </w:tcPr>
          <w:p w:rsidR="003A2068" w:rsidRPr="003A2068" w:rsidRDefault="003A2068" w:rsidP="003A2068"/>
        </w:tc>
        <w:tc>
          <w:tcPr>
            <w:tcW w:w="7074" w:type="dxa"/>
          </w:tcPr>
          <w:p w:rsidR="003A2068" w:rsidRPr="003A2068" w:rsidRDefault="00F71ADB" w:rsidP="003A2068">
            <w:pPr>
              <w:spacing w:line="276" w:lineRule="auto"/>
              <w:ind w:left="-103"/>
              <w:rPr>
                <w:rFonts w:ascii="Palatino" w:hAnsi="Palatino"/>
                <w:b/>
                <w:color w:val="C00000"/>
                <w:sz w:val="60"/>
                <w:szCs w:val="60"/>
              </w:rPr>
            </w:pPr>
            <w:r>
              <w:rPr>
                <w:rFonts w:ascii="Palatino" w:hAnsi="Palatino"/>
                <w:b/>
                <w:color w:val="C00000"/>
                <w:sz w:val="60"/>
                <w:szCs w:val="60"/>
              </w:rPr>
              <w:t xml:space="preserve">Dürer  </w:t>
            </w:r>
          </w:p>
          <w:p w:rsidR="003A2068" w:rsidRDefault="00F71ADB" w:rsidP="003A2068">
            <w:pPr>
              <w:ind w:left="-103"/>
              <w:rPr>
                <w:rFonts w:ascii="Palatino" w:hAnsi="Palatino"/>
                <w:color w:val="C00000"/>
                <w:spacing w:val="2"/>
                <w:sz w:val="40"/>
                <w:szCs w:val="40"/>
              </w:rPr>
            </w:pPr>
            <w:r>
              <w:rPr>
                <w:rFonts w:ascii="Palatino" w:hAnsi="Palatino"/>
                <w:color w:val="C00000"/>
                <w:spacing w:val="2"/>
                <w:sz w:val="40"/>
                <w:szCs w:val="40"/>
              </w:rPr>
              <w:t>e gli incisori tedeschi</w:t>
            </w:r>
          </w:p>
          <w:p w:rsidR="00F71ADB" w:rsidRPr="003A2068" w:rsidRDefault="00F71ADB" w:rsidP="003A2068">
            <w:pPr>
              <w:ind w:left="-103"/>
              <w:rPr>
                <w:rFonts w:ascii="Palatino" w:hAnsi="Palatino"/>
                <w:color w:val="C00000"/>
                <w:spacing w:val="2"/>
                <w:sz w:val="40"/>
                <w:szCs w:val="40"/>
              </w:rPr>
            </w:pPr>
            <w:r>
              <w:rPr>
                <w:rFonts w:ascii="Palatino" w:hAnsi="Palatino"/>
                <w:color w:val="C00000"/>
                <w:spacing w:val="2"/>
                <w:sz w:val="40"/>
                <w:szCs w:val="40"/>
              </w:rPr>
              <w:t>del Cinquecento</w:t>
            </w:r>
          </w:p>
        </w:tc>
      </w:tr>
    </w:tbl>
    <w:p w:rsidR="003A2068" w:rsidRDefault="003A2068" w:rsidP="003A2068">
      <w:pPr>
        <w:spacing w:line="276" w:lineRule="auto"/>
        <w:ind w:left="1985"/>
        <w:rPr>
          <w:rFonts w:ascii="Palatino" w:hAnsi="Palatino"/>
          <w:sz w:val="24"/>
          <w:szCs w:val="24"/>
        </w:rPr>
      </w:pPr>
    </w:p>
    <w:p w:rsidR="00F71ADB" w:rsidRPr="00F71ADB" w:rsidRDefault="003A2068" w:rsidP="00E46B03">
      <w:pPr>
        <w:spacing w:line="276" w:lineRule="auto"/>
        <w:ind w:left="1985"/>
        <w:rPr>
          <w:rFonts w:ascii="Palatino" w:hAnsi="Palatino"/>
        </w:rPr>
      </w:pPr>
      <w:r w:rsidRPr="003A2068">
        <w:rPr>
          <w:rFonts w:ascii="Palatino" w:hAnsi="Palatino"/>
        </w:rPr>
        <w:t>Gradara, Palazzo Rubini Vesin</w:t>
      </w:r>
    </w:p>
    <w:p w:rsidR="00E46B03" w:rsidRPr="00F71ADB" w:rsidRDefault="00E46B03" w:rsidP="00E46B03">
      <w:pPr>
        <w:spacing w:line="276" w:lineRule="auto"/>
        <w:ind w:left="1985"/>
        <w:rPr>
          <w:rFonts w:ascii="Palatino" w:hAnsi="Palatino"/>
          <w:spacing w:val="2"/>
        </w:rPr>
      </w:pPr>
      <w:r w:rsidRPr="00F71ADB">
        <w:rPr>
          <w:rFonts w:ascii="Palatino" w:hAnsi="Palatino"/>
          <w:b/>
          <w:spacing w:val="2"/>
        </w:rPr>
        <w:t>30 novembre</w:t>
      </w:r>
      <w:r w:rsidRPr="00F71ADB">
        <w:rPr>
          <w:rFonts w:ascii="Palatino" w:hAnsi="Palatino"/>
          <w:spacing w:val="2"/>
        </w:rPr>
        <w:t xml:space="preserve"> 2019 – </w:t>
      </w:r>
      <w:r w:rsidRPr="00F71ADB">
        <w:rPr>
          <w:rFonts w:ascii="Palatino" w:hAnsi="Palatino"/>
          <w:b/>
          <w:spacing w:val="2"/>
        </w:rPr>
        <w:t>16 febbraio</w:t>
      </w:r>
      <w:r w:rsidRPr="00F71ADB">
        <w:rPr>
          <w:rFonts w:ascii="Palatino" w:hAnsi="Palatino"/>
          <w:spacing w:val="2"/>
        </w:rPr>
        <w:t xml:space="preserve"> 2020</w:t>
      </w:r>
    </w:p>
    <w:p w:rsidR="00F71ADB" w:rsidRDefault="00F71ADB" w:rsidP="00F71ADB">
      <w:pPr>
        <w:spacing w:line="276" w:lineRule="auto"/>
        <w:ind w:left="1985"/>
        <w:rPr>
          <w:rFonts w:ascii="Palatino" w:hAnsi="Palatino"/>
          <w:spacing w:val="2"/>
        </w:rPr>
      </w:pPr>
    </w:p>
    <w:p w:rsidR="00F71ADB" w:rsidRPr="008B7C66" w:rsidRDefault="00F71ADB" w:rsidP="00F71ADB">
      <w:pPr>
        <w:spacing w:line="276" w:lineRule="auto"/>
        <w:ind w:left="1985"/>
        <w:rPr>
          <w:rFonts w:ascii="Palatino" w:hAnsi="Palatino"/>
          <w:i/>
          <w:spacing w:val="2"/>
        </w:rPr>
      </w:pPr>
      <w:r w:rsidRPr="008B7C66">
        <w:rPr>
          <w:rFonts w:ascii="Palatino" w:hAnsi="Palatino"/>
          <w:i/>
          <w:spacing w:val="2"/>
        </w:rPr>
        <w:t>accompagnata dall’esposizione</w:t>
      </w:r>
    </w:p>
    <w:p w:rsidR="00E46B03" w:rsidRPr="00F71ADB" w:rsidRDefault="00E46B03" w:rsidP="00F71ADB">
      <w:pPr>
        <w:spacing w:line="276" w:lineRule="auto"/>
        <w:ind w:left="1985"/>
        <w:rPr>
          <w:rFonts w:ascii="Palatino" w:hAnsi="Palatino"/>
          <w:spacing w:val="2"/>
        </w:rPr>
      </w:pPr>
    </w:p>
    <w:p w:rsidR="00F71ADB" w:rsidRPr="00E46B03" w:rsidRDefault="00F71ADB" w:rsidP="00E46B03">
      <w:pPr>
        <w:spacing w:line="276" w:lineRule="auto"/>
        <w:ind w:left="1985"/>
        <w:rPr>
          <w:rFonts w:ascii="Palatino" w:hAnsi="Palatino"/>
          <w:color w:val="C00000"/>
          <w:spacing w:val="2"/>
          <w:sz w:val="30"/>
          <w:szCs w:val="30"/>
        </w:rPr>
      </w:pPr>
      <w:r w:rsidRPr="00E46B03">
        <w:rPr>
          <w:rFonts w:ascii="Palatino" w:hAnsi="Palatino"/>
          <w:color w:val="C00000"/>
          <w:spacing w:val="2"/>
          <w:sz w:val="30"/>
          <w:szCs w:val="30"/>
        </w:rPr>
        <w:t>Guardando Dürer: i libri, i collages e Luca di Leida</w:t>
      </w:r>
    </w:p>
    <w:p w:rsidR="00F71ADB" w:rsidRDefault="00F71ADB" w:rsidP="00E46B03">
      <w:pPr>
        <w:spacing w:line="276" w:lineRule="auto"/>
        <w:ind w:left="1985"/>
        <w:rPr>
          <w:rFonts w:ascii="Palatino" w:hAnsi="Palatino"/>
          <w:spacing w:val="2"/>
        </w:rPr>
      </w:pPr>
      <w:r w:rsidRPr="00F71ADB">
        <w:rPr>
          <w:rFonts w:ascii="Palatino" w:hAnsi="Palatino"/>
          <w:spacing w:val="2"/>
        </w:rPr>
        <w:t xml:space="preserve">Pesaro, Biblioteca </w:t>
      </w:r>
      <w:proofErr w:type="spellStart"/>
      <w:r w:rsidRPr="00F71ADB">
        <w:rPr>
          <w:rFonts w:ascii="Palatino" w:hAnsi="Palatino"/>
          <w:spacing w:val="2"/>
        </w:rPr>
        <w:t>Oliveriana</w:t>
      </w:r>
      <w:proofErr w:type="spellEnd"/>
    </w:p>
    <w:p w:rsidR="00F71ADB" w:rsidRPr="00F71ADB" w:rsidRDefault="00E46B03" w:rsidP="00E46B03">
      <w:pPr>
        <w:spacing w:line="276" w:lineRule="auto"/>
        <w:ind w:left="1985"/>
        <w:rPr>
          <w:rFonts w:ascii="Palatino" w:hAnsi="Palatino"/>
          <w:spacing w:val="2"/>
        </w:rPr>
      </w:pPr>
      <w:r>
        <w:rPr>
          <w:rFonts w:ascii="Palatino" w:hAnsi="Palatino"/>
          <w:b/>
          <w:spacing w:val="2"/>
        </w:rPr>
        <w:t>2 dicembre</w:t>
      </w:r>
      <w:r w:rsidR="00F71ADB" w:rsidRPr="00F71ADB">
        <w:rPr>
          <w:rFonts w:ascii="Palatino" w:hAnsi="Palatino"/>
          <w:spacing w:val="2"/>
        </w:rPr>
        <w:t xml:space="preserve"> 2019 – </w:t>
      </w:r>
      <w:r w:rsidR="00F71ADB" w:rsidRPr="00F71ADB">
        <w:rPr>
          <w:rFonts w:ascii="Palatino" w:hAnsi="Palatino"/>
          <w:b/>
          <w:spacing w:val="2"/>
        </w:rPr>
        <w:t>16 febbraio</w:t>
      </w:r>
      <w:r w:rsidR="00F71ADB" w:rsidRPr="00F71ADB">
        <w:rPr>
          <w:rFonts w:ascii="Palatino" w:hAnsi="Palatino"/>
          <w:spacing w:val="2"/>
        </w:rPr>
        <w:t xml:space="preserve"> 2020</w:t>
      </w:r>
    </w:p>
    <w:p w:rsidR="00F71ADB" w:rsidRDefault="00F71ADB" w:rsidP="003A2068">
      <w:pPr>
        <w:spacing w:line="276" w:lineRule="auto"/>
        <w:ind w:left="1985"/>
        <w:rPr>
          <w:rFonts w:ascii="Palatino" w:hAnsi="Palatino"/>
          <w:spacing w:val="2"/>
        </w:rPr>
      </w:pPr>
    </w:p>
    <w:p w:rsidR="00F71ADB" w:rsidRDefault="003A2068" w:rsidP="00F71ADB">
      <w:pPr>
        <w:spacing w:line="276" w:lineRule="auto"/>
        <w:ind w:left="1985"/>
        <w:rPr>
          <w:rFonts w:ascii="Palatino" w:hAnsi="Palatino"/>
          <w:b/>
          <w:color w:val="C00000"/>
        </w:rPr>
      </w:pPr>
      <w:r w:rsidRPr="003A2068">
        <w:rPr>
          <w:rFonts w:ascii="Palatino" w:hAnsi="Palatino"/>
          <w:spacing w:val="2"/>
        </w:rPr>
        <w:t xml:space="preserve">a cura di </w:t>
      </w:r>
      <w:r w:rsidRPr="003A2068">
        <w:rPr>
          <w:rFonts w:ascii="Palatino" w:hAnsi="Palatino"/>
          <w:b/>
          <w:spacing w:val="2"/>
        </w:rPr>
        <w:t>Luca Baroni</w:t>
      </w:r>
    </w:p>
    <w:p w:rsidR="00E46B03" w:rsidRPr="008F3F3D" w:rsidRDefault="00E46B03" w:rsidP="008F3F3D">
      <w:pPr>
        <w:spacing w:line="276" w:lineRule="auto"/>
        <w:rPr>
          <w:rFonts w:ascii="Palatino" w:hAnsi="Palatino"/>
          <w:spacing w:val="2"/>
          <w:sz w:val="24"/>
          <w:szCs w:val="24"/>
        </w:rPr>
      </w:pPr>
    </w:p>
    <w:tbl>
      <w:tblPr>
        <w:tblStyle w:val="Grigliatabella"/>
        <w:tblW w:w="935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371"/>
      </w:tblGrid>
      <w:tr w:rsidR="008E78F7" w:rsidRPr="003A2068" w:rsidTr="008E78F7">
        <w:tc>
          <w:tcPr>
            <w:tcW w:w="1985" w:type="dxa"/>
          </w:tcPr>
          <w:p w:rsidR="008E78F7" w:rsidRPr="003A2068" w:rsidRDefault="005E3316" w:rsidP="008E78F7">
            <w:pPr>
              <w:spacing w:line="360" w:lineRule="auto"/>
              <w:rPr>
                <w:rFonts w:ascii="Palatino" w:hAnsi="Palatino"/>
                <w:b/>
              </w:rPr>
            </w:pPr>
            <w:r>
              <w:rPr>
                <w:rFonts w:ascii="Palatino" w:hAnsi="Palatino"/>
                <w:b/>
              </w:rPr>
              <w:t>Inquadramento storico</w:t>
            </w:r>
          </w:p>
          <w:p w:rsidR="008E78F7" w:rsidRPr="003A2068" w:rsidRDefault="008E78F7" w:rsidP="008E78F7">
            <w:pPr>
              <w:spacing w:line="360" w:lineRule="auto"/>
              <w:rPr>
                <w:rFonts w:ascii="Palatino" w:hAnsi="Palatino"/>
              </w:rPr>
            </w:pPr>
          </w:p>
        </w:tc>
        <w:tc>
          <w:tcPr>
            <w:tcW w:w="7371" w:type="dxa"/>
          </w:tcPr>
          <w:p w:rsidR="008E78F7" w:rsidRDefault="00F71ADB" w:rsidP="005E0248">
            <w:pPr>
              <w:tabs>
                <w:tab w:val="left" w:pos="3713"/>
              </w:tabs>
              <w:spacing w:line="360" w:lineRule="auto"/>
              <w:rPr>
                <w:rFonts w:ascii="Palatino" w:hAnsi="Palatino"/>
              </w:rPr>
            </w:pPr>
            <w:r w:rsidRPr="005E0248">
              <w:rPr>
                <w:rFonts w:ascii="Palatino" w:hAnsi="Palatino"/>
              </w:rPr>
              <w:t xml:space="preserve">Massimo esponente dell’arte tedesca del Rinascimento, </w:t>
            </w:r>
            <w:r w:rsidRPr="005E0248">
              <w:rPr>
                <w:rFonts w:ascii="Palatino" w:hAnsi="Palatino"/>
                <w:b/>
              </w:rPr>
              <w:t>Albrecht Dürer</w:t>
            </w:r>
            <w:r w:rsidRPr="005E0248">
              <w:rPr>
                <w:rFonts w:ascii="Palatino" w:hAnsi="Palatino"/>
              </w:rPr>
              <w:t xml:space="preserve"> (1471-1528) è stato uno dei più geniali e innovativi incisori europei. Le sue xilografie, bulini e acqueforti hanno segnato un punto di svolta nella storia delle arti grafiche, ispirando generazioni di allievi, emuli, collaboratori, amici e rivali. </w:t>
            </w:r>
            <w:r w:rsidR="004D5565" w:rsidRPr="005E0248">
              <w:rPr>
                <w:rFonts w:ascii="Palatino" w:hAnsi="Palatino"/>
              </w:rPr>
              <w:t xml:space="preserve">Tra questi, </w:t>
            </w:r>
            <w:r w:rsidR="005E0248" w:rsidRPr="005E0248">
              <w:rPr>
                <w:rFonts w:ascii="Palatino" w:hAnsi="Palatino"/>
              </w:rPr>
              <w:t xml:space="preserve">il bulinista </w:t>
            </w:r>
            <w:r w:rsidR="004D5565" w:rsidRPr="005E0248">
              <w:rPr>
                <w:rFonts w:ascii="Palatino" w:hAnsi="Palatino"/>
                <w:b/>
              </w:rPr>
              <w:t>Luca di Leida</w:t>
            </w:r>
            <w:r w:rsidR="004D5565" w:rsidRPr="005E0248">
              <w:rPr>
                <w:rFonts w:ascii="Palatino" w:hAnsi="Palatino"/>
              </w:rPr>
              <w:t xml:space="preserve"> (1494 – 1533)</w:t>
            </w:r>
            <w:r w:rsidR="005E0248" w:rsidRPr="005E0248">
              <w:rPr>
                <w:rFonts w:ascii="Palatino" w:hAnsi="Palatino"/>
              </w:rPr>
              <w:t>, suo amico e, per certi aspetti, rivale, è stato senz’altro la figura che più di ogni altra ha influenzato il suo modo di incidere, innescando una positiva rivalità già ricordata da Giorgio Vasari (“</w:t>
            </w:r>
            <w:r w:rsidR="005E0248" w:rsidRPr="005E0248">
              <w:rPr>
                <w:rFonts w:ascii="Palatino" w:hAnsi="Palatino"/>
                <w:i/>
              </w:rPr>
              <w:t>non volendo Alberto essere da Luca superato né in quantità né in bontà d'opere</w:t>
            </w:r>
            <w:r w:rsidR="005E0248" w:rsidRPr="005E0248">
              <w:rPr>
                <w:rFonts w:ascii="Palatino" w:hAnsi="Palatino"/>
              </w:rPr>
              <w:t xml:space="preserve">”). </w:t>
            </w:r>
            <w:r w:rsidR="005E0248" w:rsidRPr="005E0248">
              <w:rPr>
                <w:rFonts w:ascii="Palatino" w:hAnsi="Palatino"/>
              </w:rPr>
              <w:br/>
            </w:r>
            <w:r w:rsidR="005E0248">
              <w:rPr>
                <w:rFonts w:ascii="Palatino" w:hAnsi="Palatino"/>
              </w:rPr>
              <w:t xml:space="preserve">Portando l’arte dell’incisione a livelli di qualità e preziosità materiale mai raggiunti prima d’ora, Dürer contribuì a dare stimolo e sviluppo all’incisione, piegandola verso nuovi utilizzi come la propaganda politica, che giocò un ruolo importante nella diffusione della Riforma Protestante, e l’illustrazione libraria che, nel corso del secolo, avrebbe visto all’opera alcuni dei più grandi illustratori tedeschi come </w:t>
            </w:r>
            <w:r w:rsidR="005E0248">
              <w:rPr>
                <w:rFonts w:ascii="Palatino" w:hAnsi="Palatino"/>
                <w:b/>
              </w:rPr>
              <w:t xml:space="preserve">Hans </w:t>
            </w:r>
            <w:proofErr w:type="spellStart"/>
            <w:r w:rsidR="005E0248">
              <w:rPr>
                <w:rFonts w:ascii="Palatino" w:hAnsi="Palatino"/>
                <w:b/>
              </w:rPr>
              <w:t>Weiditz</w:t>
            </w:r>
            <w:proofErr w:type="spellEnd"/>
            <w:r w:rsidR="005E0248">
              <w:rPr>
                <w:rFonts w:ascii="Palatino" w:hAnsi="Palatino"/>
              </w:rPr>
              <w:t xml:space="preserve">, </w:t>
            </w:r>
            <w:proofErr w:type="spellStart"/>
            <w:r w:rsidR="005E0248" w:rsidRPr="005E0248">
              <w:rPr>
                <w:rFonts w:ascii="Palatino" w:hAnsi="Palatino"/>
                <w:b/>
              </w:rPr>
              <w:t>Virgil</w:t>
            </w:r>
            <w:proofErr w:type="spellEnd"/>
            <w:r w:rsidR="005E0248" w:rsidRPr="005E0248">
              <w:rPr>
                <w:rFonts w:ascii="Palatino" w:hAnsi="Palatino"/>
                <w:b/>
              </w:rPr>
              <w:t xml:space="preserve"> Solis</w:t>
            </w:r>
            <w:r w:rsidR="005E0248">
              <w:rPr>
                <w:rFonts w:ascii="Palatino" w:hAnsi="Palatino"/>
              </w:rPr>
              <w:t xml:space="preserve"> e </w:t>
            </w:r>
            <w:proofErr w:type="spellStart"/>
            <w:r w:rsidR="005E0248" w:rsidRPr="005E0248">
              <w:rPr>
                <w:rFonts w:ascii="Palatino" w:hAnsi="Palatino"/>
                <w:b/>
              </w:rPr>
              <w:t>Jost</w:t>
            </w:r>
            <w:proofErr w:type="spellEnd"/>
            <w:r w:rsidR="005E0248" w:rsidRPr="005E0248">
              <w:rPr>
                <w:rFonts w:ascii="Palatino" w:hAnsi="Palatino"/>
                <w:b/>
              </w:rPr>
              <w:t xml:space="preserve"> Amman</w:t>
            </w:r>
            <w:r w:rsidR="005E0248">
              <w:rPr>
                <w:rFonts w:ascii="Palatino" w:hAnsi="Palatino"/>
              </w:rPr>
              <w:t xml:space="preserve">. Contemporaneamente, in altre aree </w:t>
            </w:r>
            <w:r w:rsidR="005E0248">
              <w:rPr>
                <w:rFonts w:ascii="Palatino" w:hAnsi="Palatino"/>
              </w:rPr>
              <w:lastRenderedPageBreak/>
              <w:t xml:space="preserve">della terra tedesca, si facevano avanti nuove figure: </w:t>
            </w:r>
            <w:r w:rsidR="005E0248" w:rsidRPr="005E0248">
              <w:rPr>
                <w:rFonts w:ascii="Palatino" w:hAnsi="Palatino"/>
                <w:b/>
              </w:rPr>
              <w:t>Lucas Cranach</w:t>
            </w:r>
            <w:r w:rsidR="005E0248">
              <w:rPr>
                <w:rFonts w:ascii="Palatino" w:hAnsi="Palatino"/>
              </w:rPr>
              <w:t xml:space="preserve"> (1472-1553), pittore e incisore di corte dei Duchi di Sassonia e intimo amico di Lutero; </w:t>
            </w:r>
            <w:r w:rsidR="005E0248" w:rsidRPr="005E0248">
              <w:rPr>
                <w:rFonts w:ascii="Palatino" w:hAnsi="Palatino"/>
                <w:b/>
              </w:rPr>
              <w:t>Heinrich Aldegrever</w:t>
            </w:r>
            <w:r w:rsidR="005E0248">
              <w:rPr>
                <w:rFonts w:ascii="Palatino" w:hAnsi="Palatino"/>
                <w:b/>
              </w:rPr>
              <w:t xml:space="preserve"> </w:t>
            </w:r>
            <w:r w:rsidR="005E0248">
              <w:rPr>
                <w:rFonts w:ascii="Palatino" w:hAnsi="Palatino"/>
              </w:rPr>
              <w:t xml:space="preserve">(1502-c.1560), geniale bulinista vissuto al confine tra Germania e Fiandre e creatore di uno stile grafico eclettico, che mescolava elementi italiani, tedeschi e fiamminghi; ma anche i cosiddetti </w:t>
            </w:r>
            <w:r w:rsidR="005E0248">
              <w:rPr>
                <w:rFonts w:ascii="Palatino" w:hAnsi="Palatino"/>
                <w:b/>
              </w:rPr>
              <w:t xml:space="preserve">Piccoli Maestri di Norimberga </w:t>
            </w:r>
            <w:r w:rsidR="005E0248">
              <w:rPr>
                <w:rFonts w:ascii="Palatino" w:hAnsi="Palatino"/>
              </w:rPr>
              <w:t>com</w:t>
            </w:r>
            <w:r w:rsidR="005E0248" w:rsidRPr="005E0248">
              <w:rPr>
                <w:rFonts w:ascii="Palatino" w:hAnsi="Palatino"/>
              </w:rPr>
              <w:t xml:space="preserve">e i fratelli </w:t>
            </w:r>
            <w:proofErr w:type="spellStart"/>
            <w:r w:rsidR="005E0248" w:rsidRPr="008B7C66">
              <w:rPr>
                <w:rFonts w:ascii="Palatino" w:hAnsi="Palatino"/>
                <w:b/>
              </w:rPr>
              <w:t>Bartel</w:t>
            </w:r>
            <w:proofErr w:type="spellEnd"/>
            <w:r w:rsidR="005E0248" w:rsidRPr="005E0248">
              <w:rPr>
                <w:rFonts w:ascii="Palatino" w:hAnsi="Palatino"/>
              </w:rPr>
              <w:t xml:space="preserve"> (</w:t>
            </w:r>
            <w:r w:rsidR="005E0248">
              <w:rPr>
                <w:rFonts w:ascii="Palatino" w:hAnsi="Palatino"/>
              </w:rPr>
              <w:t>1502-1540</w:t>
            </w:r>
            <w:r w:rsidR="005E0248" w:rsidRPr="005E0248">
              <w:rPr>
                <w:rFonts w:ascii="Palatino" w:hAnsi="Palatino"/>
              </w:rPr>
              <w:t xml:space="preserve">) e </w:t>
            </w:r>
            <w:proofErr w:type="spellStart"/>
            <w:r w:rsidR="005E0248" w:rsidRPr="008B7C66">
              <w:rPr>
                <w:rFonts w:ascii="Palatino" w:hAnsi="Palatino"/>
                <w:b/>
              </w:rPr>
              <w:t>Sebald</w:t>
            </w:r>
            <w:proofErr w:type="spellEnd"/>
            <w:r w:rsidR="005E0248" w:rsidRPr="005E0248">
              <w:rPr>
                <w:rFonts w:ascii="Palatino" w:hAnsi="Palatino"/>
              </w:rPr>
              <w:t xml:space="preserve"> (</w:t>
            </w:r>
            <w:r w:rsidR="005E0248">
              <w:rPr>
                <w:rFonts w:ascii="Palatino" w:hAnsi="Palatino"/>
              </w:rPr>
              <w:t>1500-1550</w:t>
            </w:r>
            <w:r w:rsidR="005E0248" w:rsidRPr="005E0248">
              <w:rPr>
                <w:rFonts w:ascii="Palatino" w:hAnsi="Palatino"/>
              </w:rPr>
              <w:t xml:space="preserve">) </w:t>
            </w:r>
            <w:proofErr w:type="spellStart"/>
            <w:r w:rsidR="005E0248" w:rsidRPr="008B7C66">
              <w:rPr>
                <w:rFonts w:ascii="Palatino" w:hAnsi="Palatino"/>
                <w:b/>
              </w:rPr>
              <w:t>Beham</w:t>
            </w:r>
            <w:proofErr w:type="spellEnd"/>
            <w:r w:rsidR="005E0248" w:rsidRPr="005E0248">
              <w:rPr>
                <w:rFonts w:ascii="Palatino" w:hAnsi="Palatino"/>
              </w:rPr>
              <w:t xml:space="preserve">, </w:t>
            </w:r>
            <w:r w:rsidR="005E0248" w:rsidRPr="008B7C66">
              <w:rPr>
                <w:rFonts w:ascii="Palatino" w:hAnsi="Palatino"/>
                <w:b/>
              </w:rPr>
              <w:t xml:space="preserve">Georg </w:t>
            </w:r>
            <w:proofErr w:type="spellStart"/>
            <w:r w:rsidR="005E0248" w:rsidRPr="008B7C66">
              <w:rPr>
                <w:rFonts w:ascii="Palatino" w:hAnsi="Palatino"/>
                <w:b/>
              </w:rPr>
              <w:t>Pencz</w:t>
            </w:r>
            <w:proofErr w:type="spellEnd"/>
            <w:r w:rsidR="005E0248" w:rsidRPr="005E0248">
              <w:rPr>
                <w:rFonts w:ascii="Palatino" w:hAnsi="Palatino"/>
              </w:rPr>
              <w:t xml:space="preserve"> (</w:t>
            </w:r>
            <w:r w:rsidR="005E0248">
              <w:rPr>
                <w:rFonts w:ascii="Palatino" w:hAnsi="Palatino"/>
              </w:rPr>
              <w:t>c.1500-1550</w:t>
            </w:r>
            <w:r w:rsidR="005E0248" w:rsidRPr="005E0248">
              <w:rPr>
                <w:rFonts w:ascii="Palatino" w:hAnsi="Palatino"/>
              </w:rPr>
              <w:t>)</w:t>
            </w:r>
            <w:r w:rsidR="005E0248">
              <w:rPr>
                <w:rFonts w:ascii="Palatino" w:hAnsi="Palatino"/>
              </w:rPr>
              <w:t xml:space="preserve"> e </w:t>
            </w:r>
            <w:r w:rsidR="005E0248" w:rsidRPr="008B7C66">
              <w:rPr>
                <w:rFonts w:ascii="Palatino" w:hAnsi="Palatino"/>
                <w:b/>
              </w:rPr>
              <w:t>Albrecht Altdorfer</w:t>
            </w:r>
            <w:r w:rsidR="005E0248">
              <w:rPr>
                <w:rFonts w:ascii="Palatino" w:hAnsi="Palatino"/>
              </w:rPr>
              <w:t xml:space="preserve"> (c.1480-1538), passati alla storia per la minuzia e l’incredibile qualità dei loro intagli. </w:t>
            </w:r>
          </w:p>
          <w:p w:rsidR="005E0248" w:rsidRPr="003A2068" w:rsidRDefault="005E0248" w:rsidP="005E0248">
            <w:pPr>
              <w:tabs>
                <w:tab w:val="left" w:pos="3713"/>
              </w:tabs>
              <w:spacing w:line="360" w:lineRule="auto"/>
              <w:rPr>
                <w:rFonts w:ascii="Palatino" w:hAnsi="Palatino"/>
              </w:rPr>
            </w:pPr>
            <w:r>
              <w:rPr>
                <w:rFonts w:ascii="Palatino" w:hAnsi="Palatino"/>
              </w:rPr>
              <w:t xml:space="preserve">Tali artisti dettero vita a uno dei più incredibili periodi della storia visiva europea, diffondendo grazie alla stampa le nuove invenzioni figurative del Rinascimento e trasformando l’arte da prerogativa di pochi privilegiati a oggetto di fruizione e apprezzamento individuale, estesa a tutti i livelli della società. </w:t>
            </w:r>
          </w:p>
        </w:tc>
      </w:tr>
    </w:tbl>
    <w:p w:rsidR="005E0248" w:rsidRDefault="005E0248" w:rsidP="008E78F7">
      <w:pPr>
        <w:tabs>
          <w:tab w:val="left" w:pos="3713"/>
        </w:tabs>
        <w:spacing w:line="360" w:lineRule="auto"/>
        <w:rPr>
          <w:rFonts w:ascii="Palatino" w:hAnsi="Palatino"/>
          <w:sz w:val="24"/>
          <w:szCs w:val="24"/>
        </w:rPr>
      </w:pPr>
    </w:p>
    <w:tbl>
      <w:tblPr>
        <w:tblStyle w:val="Grigliatabella"/>
        <w:tblW w:w="935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371"/>
      </w:tblGrid>
      <w:tr w:rsidR="008E78F7" w:rsidRPr="003A2068" w:rsidTr="003F5D1B">
        <w:tc>
          <w:tcPr>
            <w:tcW w:w="1985" w:type="dxa"/>
          </w:tcPr>
          <w:p w:rsidR="005E3316" w:rsidRPr="003A2068" w:rsidRDefault="008E78F7" w:rsidP="003F5D1B">
            <w:pPr>
              <w:spacing w:line="360" w:lineRule="auto"/>
              <w:rPr>
                <w:rFonts w:ascii="Palatino" w:hAnsi="Palatino"/>
                <w:b/>
              </w:rPr>
            </w:pPr>
            <w:r w:rsidRPr="003A2068">
              <w:rPr>
                <w:rFonts w:ascii="Palatino" w:hAnsi="Palatino"/>
                <w:b/>
              </w:rPr>
              <w:t>la mostra</w:t>
            </w:r>
          </w:p>
          <w:p w:rsidR="008E78F7" w:rsidRPr="003A2068" w:rsidRDefault="008E78F7" w:rsidP="003F5D1B">
            <w:pPr>
              <w:spacing w:line="360" w:lineRule="auto"/>
              <w:rPr>
                <w:rFonts w:ascii="Palatino" w:hAnsi="Palatino"/>
              </w:rPr>
            </w:pPr>
          </w:p>
        </w:tc>
        <w:tc>
          <w:tcPr>
            <w:tcW w:w="7371" w:type="dxa"/>
          </w:tcPr>
          <w:p w:rsidR="005E3316" w:rsidRDefault="008B7C66" w:rsidP="00F71ADB">
            <w:pPr>
              <w:spacing w:line="360" w:lineRule="auto"/>
              <w:rPr>
                <w:rFonts w:ascii="Palatino" w:hAnsi="Palatino"/>
              </w:rPr>
            </w:pPr>
            <w:r>
              <w:rPr>
                <w:rFonts w:ascii="Palatino" w:hAnsi="Palatino"/>
              </w:rPr>
              <w:t xml:space="preserve">L’opera degli incisori tedeschi del Cinquecento è da tempo amata e apprezzata dal pubblico italiano ed è stata oggetto di recenti e importanti mostre di approfondimento scientifico, concentrate sulle principali figure come Albrecht Dürer e Lucas Cranach. </w:t>
            </w:r>
          </w:p>
          <w:p w:rsidR="005E3316" w:rsidRDefault="005E3316" w:rsidP="00F71ADB">
            <w:pPr>
              <w:spacing w:line="360" w:lineRule="auto"/>
              <w:rPr>
                <w:rFonts w:ascii="Palatino" w:hAnsi="Palatino"/>
                <w:b/>
              </w:rPr>
            </w:pPr>
          </w:p>
          <w:p w:rsidR="00FC0537" w:rsidRDefault="005E3316" w:rsidP="00F71ADB">
            <w:pPr>
              <w:spacing w:line="360" w:lineRule="auto"/>
              <w:rPr>
                <w:rFonts w:ascii="Palatino" w:hAnsi="Palatino"/>
              </w:rPr>
            </w:pPr>
            <w:r w:rsidRPr="005E3316">
              <w:rPr>
                <w:rFonts w:ascii="Palatino" w:hAnsi="Palatino"/>
                <w:b/>
              </w:rPr>
              <w:t>GRADARA</w:t>
            </w:r>
            <w:r>
              <w:rPr>
                <w:rFonts w:ascii="Palatino" w:hAnsi="Palatino"/>
              </w:rPr>
              <w:t xml:space="preserve"> - </w:t>
            </w:r>
            <w:r w:rsidR="00FC0537">
              <w:rPr>
                <w:rFonts w:ascii="Palatino" w:hAnsi="Palatino"/>
              </w:rPr>
              <w:t>La mostra di Palazzo Rubini Vesin si propone di presentare ad appassionati e curiosi un nuovo punto di vista sull’argomento: reinserire l’opera dei grandi maestri a confronto con quella dei loro allievi, emulatori e copisti, raccogliendo, sia per il numero delle opere (oltre 400) che per quello degli artisti rappresentati (oltre 40) la più grande esposizione di incisioni di maestri tedeschi mai tenuta in Italia. L’esposizione prende l’avvio (</w:t>
            </w:r>
            <w:r w:rsidR="00FC0537" w:rsidRPr="00FC0537">
              <w:rPr>
                <w:rFonts w:ascii="Palatino" w:hAnsi="Palatino"/>
                <w:b/>
                <w:smallCaps/>
              </w:rPr>
              <w:t>sala 1</w:t>
            </w:r>
            <w:r w:rsidR="00FC0537">
              <w:rPr>
                <w:rFonts w:ascii="Palatino" w:hAnsi="Palatino"/>
              </w:rPr>
              <w:t xml:space="preserve">) dall’opera dei maestri quattrocenteschi di </w:t>
            </w:r>
            <w:proofErr w:type="spellStart"/>
            <w:r w:rsidR="00FC0537">
              <w:rPr>
                <w:rFonts w:ascii="Palatino" w:hAnsi="Palatino"/>
              </w:rPr>
              <w:t>Dürer</w:t>
            </w:r>
            <w:proofErr w:type="spellEnd"/>
            <w:r w:rsidR="00FC0537">
              <w:rPr>
                <w:rFonts w:ascii="Palatino" w:hAnsi="Palatino"/>
              </w:rPr>
              <w:t xml:space="preserve">, </w:t>
            </w:r>
            <w:r w:rsidR="00FC0537" w:rsidRPr="00853CD9">
              <w:rPr>
                <w:rFonts w:ascii="Palatino" w:hAnsi="Palatino"/>
                <w:b/>
              </w:rPr>
              <w:t xml:space="preserve">Michael </w:t>
            </w:r>
            <w:proofErr w:type="spellStart"/>
            <w:r w:rsidR="00FC0537" w:rsidRPr="00853CD9">
              <w:rPr>
                <w:rFonts w:ascii="Palatino" w:hAnsi="Palatino"/>
                <w:b/>
              </w:rPr>
              <w:t>Wolgemut</w:t>
            </w:r>
            <w:proofErr w:type="spellEnd"/>
            <w:r w:rsidR="00FC0537">
              <w:rPr>
                <w:rFonts w:ascii="Palatino" w:hAnsi="Palatino"/>
              </w:rPr>
              <w:t xml:space="preserve"> e </w:t>
            </w:r>
            <w:r w:rsidR="00FC0537" w:rsidRPr="00853CD9">
              <w:rPr>
                <w:rFonts w:ascii="Palatino" w:hAnsi="Palatino"/>
                <w:b/>
              </w:rPr>
              <w:t xml:space="preserve">Martin </w:t>
            </w:r>
            <w:proofErr w:type="spellStart"/>
            <w:r w:rsidR="00FC0537" w:rsidRPr="00853CD9">
              <w:rPr>
                <w:rFonts w:ascii="Palatino" w:hAnsi="Palatino"/>
                <w:b/>
              </w:rPr>
              <w:t>Schongauer</w:t>
            </w:r>
            <w:proofErr w:type="spellEnd"/>
            <w:r w:rsidR="00FC0537">
              <w:rPr>
                <w:rFonts w:ascii="Palatino" w:hAnsi="Palatino"/>
              </w:rPr>
              <w:t xml:space="preserve">, mettendola a confronto con una delle primissime opere del maestro di Norimberga, l’illustrazione del poema di Sebastian Brandt </w:t>
            </w:r>
            <w:r w:rsidR="00FC0537">
              <w:rPr>
                <w:rFonts w:ascii="Palatino" w:hAnsi="Palatino"/>
                <w:i/>
              </w:rPr>
              <w:t xml:space="preserve">Nave dei Folli. </w:t>
            </w:r>
            <w:r w:rsidR="00FC0537">
              <w:rPr>
                <w:rFonts w:ascii="Palatino" w:hAnsi="Palatino"/>
              </w:rPr>
              <w:t>Il secondo ambiente (</w:t>
            </w:r>
            <w:r w:rsidR="00FC0537" w:rsidRPr="00FC0537">
              <w:rPr>
                <w:rFonts w:ascii="Palatino" w:hAnsi="Palatino"/>
                <w:b/>
                <w:smallCaps/>
              </w:rPr>
              <w:t>sala 2</w:t>
            </w:r>
            <w:r w:rsidR="00FC0537">
              <w:rPr>
                <w:rFonts w:ascii="Palatino" w:hAnsi="Palatino"/>
              </w:rPr>
              <w:t xml:space="preserve">) è invece dedicato ai grandi </w:t>
            </w:r>
            <w:r w:rsidR="00FC0537">
              <w:rPr>
                <w:rFonts w:ascii="Palatino" w:hAnsi="Palatino"/>
                <w:b/>
              </w:rPr>
              <w:t xml:space="preserve">cicli di </w:t>
            </w:r>
            <w:r w:rsidR="00FC0537">
              <w:rPr>
                <w:rFonts w:ascii="Palatino" w:hAnsi="Palatino"/>
                <w:b/>
              </w:rPr>
              <w:lastRenderedPageBreak/>
              <w:t xml:space="preserve">xilografie </w:t>
            </w:r>
            <w:r w:rsidR="00FC0537">
              <w:rPr>
                <w:rFonts w:ascii="Palatino" w:hAnsi="Palatino"/>
              </w:rPr>
              <w:t xml:space="preserve">eseguiti da Dürer tra gli ultimi anni del XVI secolo e i primi di quello successivo: la celeberrima </w:t>
            </w:r>
            <w:r w:rsidR="00FC0537">
              <w:rPr>
                <w:rFonts w:ascii="Palatino" w:hAnsi="Palatino"/>
                <w:i/>
              </w:rPr>
              <w:t>Apocalisse di San Giovanni</w:t>
            </w:r>
            <w:r w:rsidR="00FC0537">
              <w:rPr>
                <w:rFonts w:ascii="Palatino" w:hAnsi="Palatino"/>
              </w:rPr>
              <w:t xml:space="preserve">, le serie della </w:t>
            </w:r>
            <w:r w:rsidR="00FC0537" w:rsidRPr="00FC0537">
              <w:rPr>
                <w:rFonts w:ascii="Palatino" w:hAnsi="Palatino"/>
                <w:i/>
              </w:rPr>
              <w:t>Vita della Vergine</w:t>
            </w:r>
            <w:r w:rsidR="00FC0537">
              <w:rPr>
                <w:rFonts w:ascii="Palatino" w:hAnsi="Palatino"/>
              </w:rPr>
              <w:t xml:space="preserve"> e della </w:t>
            </w:r>
            <w:r w:rsidR="00FC0537" w:rsidRPr="00FC0537">
              <w:rPr>
                <w:rFonts w:ascii="Palatino" w:hAnsi="Palatino"/>
                <w:i/>
              </w:rPr>
              <w:t>Piccola</w:t>
            </w:r>
            <w:r w:rsidR="00FC0537">
              <w:rPr>
                <w:rFonts w:ascii="Palatino" w:hAnsi="Palatino"/>
              </w:rPr>
              <w:t xml:space="preserve"> e </w:t>
            </w:r>
            <w:r w:rsidR="00FC0537" w:rsidRPr="00FC0537">
              <w:rPr>
                <w:rFonts w:ascii="Palatino" w:hAnsi="Palatino"/>
                <w:i/>
              </w:rPr>
              <w:t>Grande Passione</w:t>
            </w:r>
            <w:r w:rsidR="00FC0537">
              <w:rPr>
                <w:rFonts w:ascii="Palatino" w:hAnsi="Palatino"/>
              </w:rPr>
              <w:t xml:space="preserve"> (della quale sono presenti in mostra anche le copie coeve eseguite dal grande maestro italiano </w:t>
            </w:r>
            <w:r w:rsidR="00FC0537">
              <w:rPr>
                <w:rFonts w:ascii="Palatino" w:hAnsi="Palatino"/>
                <w:b/>
              </w:rPr>
              <w:t>Marcantonio Raimondi</w:t>
            </w:r>
            <w:r w:rsidR="00FC0537">
              <w:rPr>
                <w:rFonts w:ascii="Palatino" w:hAnsi="Palatino"/>
              </w:rPr>
              <w:t>. Segue (</w:t>
            </w:r>
            <w:r w:rsidR="00FC0537" w:rsidRPr="00FC0537">
              <w:rPr>
                <w:rFonts w:ascii="Palatino" w:hAnsi="Palatino"/>
                <w:b/>
                <w:smallCaps/>
              </w:rPr>
              <w:t>sala 3</w:t>
            </w:r>
            <w:r w:rsidR="00FC0537">
              <w:rPr>
                <w:rFonts w:ascii="Palatino" w:hAnsi="Palatino"/>
              </w:rPr>
              <w:t xml:space="preserve">, </w:t>
            </w:r>
            <w:r w:rsidR="00FC0537" w:rsidRPr="00FC0537">
              <w:rPr>
                <w:rFonts w:ascii="Palatino" w:hAnsi="Palatino"/>
                <w:b/>
                <w:smallCaps/>
              </w:rPr>
              <w:t>sala 4</w:t>
            </w:r>
            <w:r w:rsidR="00FC0537">
              <w:rPr>
                <w:rFonts w:ascii="Palatino" w:hAnsi="Palatino"/>
              </w:rPr>
              <w:t xml:space="preserve">) la presentazione, disposta in ordine cronologico, dei più celebri </w:t>
            </w:r>
            <w:r w:rsidR="00FC0537" w:rsidRPr="00853CD9">
              <w:rPr>
                <w:rFonts w:ascii="Palatino" w:hAnsi="Palatino"/>
                <w:b/>
              </w:rPr>
              <w:t>bulini</w:t>
            </w:r>
            <w:r w:rsidR="00FC0537">
              <w:rPr>
                <w:rFonts w:ascii="Palatino" w:hAnsi="Palatino"/>
              </w:rPr>
              <w:t xml:space="preserve"> di </w:t>
            </w:r>
            <w:proofErr w:type="spellStart"/>
            <w:r w:rsidR="00FC0537">
              <w:rPr>
                <w:rFonts w:ascii="Palatino" w:hAnsi="Palatino"/>
              </w:rPr>
              <w:t>Dürer</w:t>
            </w:r>
            <w:proofErr w:type="spellEnd"/>
            <w:r w:rsidR="00FC0537">
              <w:rPr>
                <w:rFonts w:ascii="Palatino" w:hAnsi="Palatino"/>
              </w:rPr>
              <w:t xml:space="preserve">, dalla </w:t>
            </w:r>
            <w:proofErr w:type="spellStart"/>
            <w:r w:rsidR="00FC0537">
              <w:rPr>
                <w:rFonts w:ascii="Palatino" w:hAnsi="Palatino"/>
                <w:i/>
              </w:rPr>
              <w:t>Melencolia</w:t>
            </w:r>
            <w:proofErr w:type="spellEnd"/>
            <w:r w:rsidR="00FC0537">
              <w:rPr>
                <w:rFonts w:ascii="Palatino" w:hAnsi="Palatino"/>
                <w:i/>
              </w:rPr>
              <w:t xml:space="preserve"> I </w:t>
            </w:r>
            <w:r w:rsidR="00FC0537">
              <w:rPr>
                <w:rFonts w:ascii="Palatino" w:hAnsi="Palatino"/>
              </w:rPr>
              <w:t xml:space="preserve">alla </w:t>
            </w:r>
            <w:r w:rsidR="00FC0537">
              <w:rPr>
                <w:rFonts w:ascii="Palatino" w:hAnsi="Palatino"/>
                <w:i/>
              </w:rPr>
              <w:t>Nemesi o Grande Fortuna</w:t>
            </w:r>
            <w:r w:rsidR="00FC0537">
              <w:rPr>
                <w:rFonts w:ascii="Palatino" w:hAnsi="Palatino"/>
              </w:rPr>
              <w:t xml:space="preserve">, passando per il piccolo gioiello della </w:t>
            </w:r>
            <w:r w:rsidR="00FC0537">
              <w:rPr>
                <w:rFonts w:ascii="Palatino" w:hAnsi="Palatino"/>
                <w:i/>
              </w:rPr>
              <w:t>Piccola Passione su rame</w:t>
            </w:r>
            <w:r w:rsidR="00FC0537">
              <w:rPr>
                <w:rFonts w:ascii="Palatino" w:hAnsi="Palatino"/>
              </w:rPr>
              <w:t>. La sala successiva (</w:t>
            </w:r>
            <w:r w:rsidR="00FC0537" w:rsidRPr="00FC0537">
              <w:rPr>
                <w:rFonts w:ascii="Palatino" w:hAnsi="Palatino"/>
                <w:b/>
                <w:smallCaps/>
              </w:rPr>
              <w:t>sala 5</w:t>
            </w:r>
            <w:r w:rsidR="00FC0537">
              <w:rPr>
                <w:rFonts w:ascii="Palatino" w:hAnsi="Palatino"/>
              </w:rPr>
              <w:t xml:space="preserve">) ci conduce invece nella Norimberga degli allievi ed emuli Dürer, i cosiddetti </w:t>
            </w:r>
            <w:r w:rsidR="00FC0537">
              <w:rPr>
                <w:rFonts w:ascii="Palatino" w:hAnsi="Palatino"/>
                <w:b/>
              </w:rPr>
              <w:t>Piccoli Maestri</w:t>
            </w:r>
            <w:r w:rsidR="00FC0537">
              <w:rPr>
                <w:rFonts w:ascii="Palatino" w:hAnsi="Palatino"/>
              </w:rPr>
              <w:t xml:space="preserve">, ai quali viene affiancata l’opera dell’incisore e orafo di </w:t>
            </w:r>
            <w:proofErr w:type="spellStart"/>
            <w:r w:rsidR="00FC0537">
              <w:rPr>
                <w:rFonts w:ascii="Palatino" w:hAnsi="Palatino"/>
              </w:rPr>
              <w:t>Soest</w:t>
            </w:r>
            <w:proofErr w:type="spellEnd"/>
            <w:r w:rsidR="00FC0537">
              <w:rPr>
                <w:rFonts w:ascii="Palatino" w:hAnsi="Palatino"/>
              </w:rPr>
              <w:t xml:space="preserve"> </w:t>
            </w:r>
            <w:r w:rsidR="00FC0537">
              <w:rPr>
                <w:rFonts w:ascii="Palatino" w:hAnsi="Palatino"/>
                <w:b/>
              </w:rPr>
              <w:t xml:space="preserve">Heinrich </w:t>
            </w:r>
            <w:proofErr w:type="spellStart"/>
            <w:r w:rsidR="00FC0537">
              <w:rPr>
                <w:rFonts w:ascii="Palatino" w:hAnsi="Palatino"/>
                <w:b/>
              </w:rPr>
              <w:t>Aldegrever</w:t>
            </w:r>
            <w:proofErr w:type="spellEnd"/>
            <w:r w:rsidR="00FC0537">
              <w:rPr>
                <w:rFonts w:ascii="Palatino" w:hAnsi="Palatino"/>
                <w:b/>
              </w:rPr>
              <w:t xml:space="preserve"> </w:t>
            </w:r>
            <w:r w:rsidR="00FC0537">
              <w:rPr>
                <w:rFonts w:ascii="Palatino" w:hAnsi="Palatino"/>
              </w:rPr>
              <w:t>(</w:t>
            </w:r>
            <w:r w:rsidR="00FC0537">
              <w:rPr>
                <w:rFonts w:ascii="Palatino" w:hAnsi="Palatino"/>
                <w:i/>
              </w:rPr>
              <w:t>Vizi e Virtù</w:t>
            </w:r>
            <w:r w:rsidR="00FC0537">
              <w:rPr>
                <w:rFonts w:ascii="Palatino" w:hAnsi="Palatino"/>
              </w:rPr>
              <w:t xml:space="preserve">). Infine, le </w:t>
            </w:r>
            <w:r w:rsidR="00FC0537" w:rsidRPr="00FC0537">
              <w:rPr>
                <w:rFonts w:ascii="Palatino" w:hAnsi="Palatino"/>
                <w:b/>
                <w:smallCaps/>
                <w:color w:val="000000" w:themeColor="text1"/>
              </w:rPr>
              <w:t>sale 6, 7, 8</w:t>
            </w:r>
            <w:r w:rsidR="00FC0537" w:rsidRPr="00FC0537">
              <w:rPr>
                <w:rFonts w:ascii="Palatino" w:hAnsi="Palatino"/>
                <w:color w:val="000000" w:themeColor="text1"/>
              </w:rPr>
              <w:t xml:space="preserve"> </w:t>
            </w:r>
            <w:r w:rsidR="00FC0537">
              <w:rPr>
                <w:rFonts w:ascii="Palatino" w:hAnsi="Palatino"/>
              </w:rPr>
              <w:t>raccontano il lavoro dei maestri attivi in altri centri della Germania come la Sassonia (</w:t>
            </w:r>
            <w:r w:rsidR="00FC0537" w:rsidRPr="00FC0537">
              <w:rPr>
                <w:rFonts w:ascii="Palatino" w:hAnsi="Palatino"/>
                <w:b/>
              </w:rPr>
              <w:t>Lucas Cranach</w:t>
            </w:r>
            <w:r w:rsidR="00FC0537">
              <w:rPr>
                <w:rFonts w:ascii="Palatino" w:hAnsi="Palatino"/>
              </w:rPr>
              <w:t>), Colonia, Monaco, la Prussia e le regioni del nord. L’ultimo ambiente (</w:t>
            </w:r>
            <w:r w:rsidR="00FC0537" w:rsidRPr="00FC0537">
              <w:rPr>
                <w:rFonts w:ascii="Palatino" w:hAnsi="Palatino"/>
                <w:b/>
                <w:smallCaps/>
              </w:rPr>
              <w:t>sala</w:t>
            </w:r>
            <w:r w:rsidR="00FC0537">
              <w:rPr>
                <w:rFonts w:ascii="Palatino" w:hAnsi="Palatino"/>
              </w:rPr>
              <w:t xml:space="preserve"> </w:t>
            </w:r>
            <w:r w:rsidR="00FC0537" w:rsidRPr="00FC0537">
              <w:rPr>
                <w:rFonts w:ascii="Palatino" w:hAnsi="Palatino"/>
                <w:b/>
              </w:rPr>
              <w:t>9</w:t>
            </w:r>
            <w:r w:rsidR="00FC0537">
              <w:rPr>
                <w:rFonts w:ascii="Palatino" w:hAnsi="Palatino"/>
              </w:rPr>
              <w:t xml:space="preserve">) è dedicato alle </w:t>
            </w:r>
            <w:r w:rsidR="00FC0537" w:rsidRPr="00FC0537">
              <w:rPr>
                <w:rFonts w:ascii="Palatino" w:hAnsi="Palatino"/>
                <w:b/>
              </w:rPr>
              <w:t>copie</w:t>
            </w:r>
            <w:r w:rsidR="00FC0537">
              <w:rPr>
                <w:rFonts w:ascii="Palatino" w:hAnsi="Palatino"/>
              </w:rPr>
              <w:t xml:space="preserve"> che i maestri del Cinquecento traevano dall’opera di Dürer, testimoniando la devozione e l’attenzione che già i suoi contemporanei avevano per il suo lavoro. Alcune di queste, inoltre, sono esposte nel resto del percorso espositivo a fianco degli originali, dando modo al visitatore di riflettere sul concetto di </w:t>
            </w:r>
            <w:r w:rsidR="00FC0537" w:rsidRPr="00FC0537">
              <w:rPr>
                <w:rFonts w:ascii="Palatino" w:hAnsi="Palatino"/>
              </w:rPr>
              <w:t>copia</w:t>
            </w:r>
            <w:r w:rsidR="00FC0537">
              <w:rPr>
                <w:rFonts w:ascii="Palatino" w:hAnsi="Palatino"/>
              </w:rPr>
              <w:t xml:space="preserve"> e </w:t>
            </w:r>
            <w:r w:rsidR="00FC0537" w:rsidRPr="00FC0537">
              <w:rPr>
                <w:rFonts w:ascii="Palatino" w:hAnsi="Palatino"/>
                <w:b/>
              </w:rPr>
              <w:t>derivazione</w:t>
            </w:r>
            <w:r w:rsidR="00FC0537">
              <w:rPr>
                <w:rFonts w:ascii="Palatino" w:hAnsi="Palatino"/>
              </w:rPr>
              <w:t xml:space="preserve">, ‘omaggio d’artista’ e – secondo una pratica che, per l’incisione, nasce proprio nel XVI secolo, </w:t>
            </w:r>
            <w:r w:rsidR="00FC0537" w:rsidRPr="00FC0537">
              <w:rPr>
                <w:rFonts w:ascii="Palatino" w:hAnsi="Palatino"/>
                <w:b/>
              </w:rPr>
              <w:t>falsificazione</w:t>
            </w:r>
            <w:r w:rsidR="00FC0537">
              <w:rPr>
                <w:rFonts w:ascii="Palatino" w:hAnsi="Palatino"/>
              </w:rPr>
              <w:t xml:space="preserve">. </w:t>
            </w:r>
          </w:p>
          <w:p w:rsidR="00FC0537" w:rsidRDefault="00FC0537" w:rsidP="00F71ADB">
            <w:pPr>
              <w:spacing w:line="360" w:lineRule="auto"/>
              <w:rPr>
                <w:rFonts w:ascii="Palatino" w:hAnsi="Palatino"/>
              </w:rPr>
            </w:pPr>
          </w:p>
          <w:p w:rsidR="008E78F7" w:rsidRPr="00FC0537" w:rsidRDefault="005E3316" w:rsidP="00F71ADB">
            <w:pPr>
              <w:spacing w:line="360" w:lineRule="auto"/>
              <w:rPr>
                <w:rFonts w:ascii="Palatino" w:hAnsi="Palatino"/>
              </w:rPr>
            </w:pPr>
            <w:r>
              <w:rPr>
                <w:rFonts w:ascii="Palatino" w:hAnsi="Palatino"/>
                <w:b/>
              </w:rPr>
              <w:t>PESARO</w:t>
            </w:r>
            <w:r>
              <w:rPr>
                <w:rFonts w:ascii="Palatino" w:hAnsi="Palatino"/>
              </w:rPr>
              <w:t xml:space="preserve"> - </w:t>
            </w:r>
            <w:r w:rsidR="00FC0537">
              <w:rPr>
                <w:rFonts w:ascii="Palatino" w:hAnsi="Palatino"/>
              </w:rPr>
              <w:t>L’esposizione gradarese è accompagnata da una tappa di confronto e approfondimento ospitata nella prestigiosa cornice della Sala dello Zodiaco dell’</w:t>
            </w:r>
            <w:r w:rsidR="00FC0537" w:rsidRPr="00853CD9">
              <w:rPr>
                <w:rFonts w:ascii="Palatino" w:hAnsi="Palatino"/>
                <w:b/>
              </w:rPr>
              <w:t xml:space="preserve">Ente Olivieri – Biblioteca </w:t>
            </w:r>
            <w:r w:rsidR="00041294">
              <w:rPr>
                <w:rFonts w:ascii="Palatino" w:hAnsi="Palatino"/>
                <w:b/>
              </w:rPr>
              <w:t xml:space="preserve">e Musei </w:t>
            </w:r>
            <w:proofErr w:type="spellStart"/>
            <w:r w:rsidR="00041294">
              <w:rPr>
                <w:rFonts w:ascii="Palatino" w:hAnsi="Palatino"/>
                <w:b/>
              </w:rPr>
              <w:t>Oliveriani</w:t>
            </w:r>
            <w:bookmarkStart w:id="0" w:name="_GoBack"/>
            <w:bookmarkEnd w:id="0"/>
            <w:proofErr w:type="spellEnd"/>
            <w:r w:rsidR="00FC0537" w:rsidRPr="00853CD9">
              <w:rPr>
                <w:rFonts w:ascii="Palatino" w:hAnsi="Palatino"/>
                <w:b/>
              </w:rPr>
              <w:t xml:space="preserve"> </w:t>
            </w:r>
            <w:r w:rsidR="00FC0537">
              <w:rPr>
                <w:rFonts w:ascii="Palatino" w:hAnsi="Palatino"/>
              </w:rPr>
              <w:t xml:space="preserve">di Pesaro. Qui sono raccolti alcuni degli esempi più alti della produzione incisoria di </w:t>
            </w:r>
            <w:r w:rsidR="00FC0537">
              <w:rPr>
                <w:rFonts w:ascii="Palatino" w:hAnsi="Palatino"/>
                <w:b/>
              </w:rPr>
              <w:t>Luca di Leida</w:t>
            </w:r>
            <w:r w:rsidR="00FC0537">
              <w:rPr>
                <w:rFonts w:ascii="Palatino" w:hAnsi="Palatino"/>
              </w:rPr>
              <w:t xml:space="preserve">, amico e rivale di Dürer che, dall’Olanda, costituì per il maestro tedesco un vero e proprio stimolo a un continuo miglioramento. A fianco di queste ultime è esposta un’inedita </w:t>
            </w:r>
            <w:r w:rsidR="00FC0537">
              <w:rPr>
                <w:rFonts w:ascii="Palatino" w:hAnsi="Palatino"/>
                <w:b/>
              </w:rPr>
              <w:t xml:space="preserve">coppia di collages </w:t>
            </w:r>
            <w:r w:rsidR="00FC0537">
              <w:rPr>
                <w:rFonts w:ascii="Palatino" w:hAnsi="Palatino"/>
              </w:rPr>
              <w:t xml:space="preserve">formati nel XVIII secolo riunendo una ventina di </w:t>
            </w:r>
            <w:r w:rsidR="00FC0537">
              <w:rPr>
                <w:rFonts w:ascii="Palatino" w:hAnsi="Palatino"/>
                <w:b/>
              </w:rPr>
              <w:t>incisioni originali di Dürer</w:t>
            </w:r>
            <w:r w:rsidR="00FC0537" w:rsidRPr="00FC0537">
              <w:rPr>
                <w:rFonts w:ascii="Palatino" w:hAnsi="Palatino"/>
              </w:rPr>
              <w:t xml:space="preserve">: quello </w:t>
            </w:r>
            <w:r w:rsidR="00FC0537">
              <w:rPr>
                <w:rFonts w:ascii="Palatino" w:hAnsi="Palatino"/>
              </w:rPr>
              <w:t xml:space="preserve">che oggi verrebbe considerato uno scempio costituiva, all’epoca, un nuovo e </w:t>
            </w:r>
            <w:r w:rsidR="00853CD9">
              <w:rPr>
                <w:rFonts w:ascii="Palatino" w:hAnsi="Palatino"/>
              </w:rPr>
              <w:t>affascinante</w:t>
            </w:r>
            <w:r w:rsidR="00FC0537">
              <w:rPr>
                <w:rFonts w:ascii="Palatino" w:hAnsi="Palatino"/>
              </w:rPr>
              <w:t xml:space="preserve"> modo per avvicinarsi alle </w:t>
            </w:r>
            <w:r w:rsidR="00FC0537">
              <w:rPr>
                <w:rFonts w:ascii="Palatino" w:hAnsi="Palatino"/>
              </w:rPr>
              <w:lastRenderedPageBreak/>
              <w:t xml:space="preserve">immagini. La coppia di collages è accompagnata da una serie di quattro grandi pseudo-collages settecenteschi, anch’essi incisioni e provenienti dalle raccolte dell’Ente Oliveri, che testimoniano la passione settecentesca per il </w:t>
            </w:r>
            <w:proofErr w:type="spellStart"/>
            <w:r w:rsidR="00FC0537">
              <w:rPr>
                <w:rFonts w:ascii="Palatino" w:hAnsi="Palatino"/>
                <w:i/>
              </w:rPr>
              <w:t>trompe</w:t>
            </w:r>
            <w:proofErr w:type="spellEnd"/>
            <w:r w:rsidR="00FC0537">
              <w:rPr>
                <w:rFonts w:ascii="Palatino" w:hAnsi="Palatino"/>
                <w:i/>
              </w:rPr>
              <w:t xml:space="preserve"> l’</w:t>
            </w:r>
            <w:proofErr w:type="spellStart"/>
            <w:r w:rsidR="00FC0537">
              <w:rPr>
                <w:rFonts w:ascii="Palatino" w:hAnsi="Palatino"/>
                <w:i/>
              </w:rPr>
              <w:t>oeil</w:t>
            </w:r>
            <w:proofErr w:type="spellEnd"/>
            <w:r w:rsidR="00FC0537">
              <w:rPr>
                <w:rFonts w:ascii="Palatino" w:hAnsi="Palatino"/>
                <w:i/>
              </w:rPr>
              <w:t xml:space="preserve"> </w:t>
            </w:r>
            <w:r w:rsidR="00FC0537">
              <w:rPr>
                <w:rFonts w:ascii="Palatino" w:hAnsi="Palatino"/>
              </w:rPr>
              <w:t xml:space="preserve">e il gioco metanarrativo dei materiali. Chiude il percorso espositivo una selezione di alcuni dei libri pubblicati e illustrati da Albrecht Dürer come quello, celeberrimo, delle </w:t>
            </w:r>
            <w:r w:rsidR="00FC0537">
              <w:rPr>
                <w:rFonts w:ascii="Palatino" w:hAnsi="Palatino"/>
                <w:i/>
              </w:rPr>
              <w:t xml:space="preserve">Proporzioni </w:t>
            </w:r>
            <w:r w:rsidR="00FC0537">
              <w:rPr>
                <w:rFonts w:ascii="Palatino" w:hAnsi="Palatino"/>
              </w:rPr>
              <w:t xml:space="preserve">e il piccolo volumetto della </w:t>
            </w:r>
            <w:r w:rsidR="00FC0537">
              <w:rPr>
                <w:rFonts w:ascii="Palatino" w:hAnsi="Palatino"/>
                <w:i/>
              </w:rPr>
              <w:t xml:space="preserve">Piccola Passione </w:t>
            </w:r>
            <w:r w:rsidR="00FC0537" w:rsidRPr="00FC0537">
              <w:rPr>
                <w:rFonts w:ascii="Palatino" w:hAnsi="Palatino"/>
                <w:i/>
              </w:rPr>
              <w:t>su legno</w:t>
            </w:r>
            <w:r w:rsidR="00FC0537">
              <w:rPr>
                <w:rFonts w:ascii="Palatino" w:hAnsi="Palatino"/>
              </w:rPr>
              <w:t xml:space="preserve">. </w:t>
            </w:r>
          </w:p>
        </w:tc>
      </w:tr>
    </w:tbl>
    <w:p w:rsidR="00F71ADB" w:rsidRDefault="00F71ADB" w:rsidP="008E78F7">
      <w:pPr>
        <w:spacing w:line="360" w:lineRule="auto"/>
        <w:rPr>
          <w:rFonts w:ascii="Palatino" w:hAnsi="Palatino"/>
        </w:rPr>
      </w:pPr>
    </w:p>
    <w:p w:rsidR="006262D3" w:rsidRPr="008E78F7" w:rsidRDefault="006262D3" w:rsidP="008E78F7">
      <w:pPr>
        <w:spacing w:line="360" w:lineRule="auto"/>
        <w:rPr>
          <w:rFonts w:ascii="Palatino" w:hAnsi="Palatino"/>
          <w:sz w:val="24"/>
          <w:szCs w:val="24"/>
        </w:rPr>
      </w:pPr>
    </w:p>
    <w:sectPr w:rsidR="006262D3" w:rsidRPr="008E78F7" w:rsidSect="003D4FA5">
      <w:headerReference w:type="default" r:id="rId8"/>
      <w:footerReference w:type="even" r:id="rId9"/>
      <w:footerReference w:type="default" r:id="rId10"/>
      <w:pgSz w:w="11900" w:h="16840"/>
      <w:pgMar w:top="1418" w:right="1418" w:bottom="1628" w:left="1418" w:header="708" w:footer="33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0ABC" w:rsidRDefault="00800ABC" w:rsidP="002F7B22">
      <w:r>
        <w:separator/>
      </w:r>
    </w:p>
  </w:endnote>
  <w:endnote w:type="continuationSeparator" w:id="0">
    <w:p w:rsidR="00800ABC" w:rsidRDefault="00800ABC" w:rsidP="002F7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panose1 w:val="02040602050305020304"/>
    <w:charset w:val="00"/>
    <w:family w:val="roman"/>
    <w:pitch w:val="variable"/>
    <w:sig w:usb0="00000003" w:usb1="00000000" w:usb2="00000000" w:usb3="00000000" w:csb0="00000001" w:csb1="00000000"/>
  </w:font>
  <w:font w:name="Helvetica Neue">
    <w:altName w:val="Corbel"/>
    <w:charset w:val="00"/>
    <w:family w:val="auto"/>
    <w:pitch w:val="variable"/>
    <w:sig w:usb0="00000003"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eropagina"/>
      </w:rPr>
      <w:id w:val="1545022476"/>
      <w:docPartObj>
        <w:docPartGallery w:val="Page Numbers (Bottom of Page)"/>
        <w:docPartUnique/>
      </w:docPartObj>
    </w:sdtPr>
    <w:sdtEndPr>
      <w:rPr>
        <w:rStyle w:val="Numeropagina"/>
      </w:rPr>
    </w:sdtEndPr>
    <w:sdtContent>
      <w:p w:rsidR="002F7B22" w:rsidRDefault="002F7B22" w:rsidP="00377DA0">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rsidR="002F7B22" w:rsidRDefault="002F7B22">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C97" w:rsidRDefault="00C34C97"/>
  <w:p w:rsidR="008E78F7" w:rsidRDefault="008E78F7">
    <w:pPr>
      <w:pStyle w:val="Pidipagina"/>
    </w:pPr>
  </w:p>
  <w:p w:rsidR="002F7B22" w:rsidRPr="00FB5A0A" w:rsidRDefault="002F7B22" w:rsidP="008E78F7">
    <w:pPr>
      <w:pStyle w:val="Pidipagina"/>
      <w:jc w:val="center"/>
      <w:rPr>
        <w:rFonts w:ascii="Verdana" w:hAnsi="Verdana"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0ABC" w:rsidRDefault="00800ABC" w:rsidP="002F7B22">
      <w:r>
        <w:separator/>
      </w:r>
    </w:p>
  </w:footnote>
  <w:footnote w:type="continuationSeparator" w:id="0">
    <w:p w:rsidR="00800ABC" w:rsidRDefault="00800ABC" w:rsidP="002F7B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B46" w:rsidRDefault="00F46B46"/>
  <w:tbl>
    <w:tblPr>
      <w:tblStyle w:val="Grigliatabella"/>
      <w:tblW w:w="978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9"/>
      <w:gridCol w:w="1559"/>
      <w:gridCol w:w="1418"/>
      <w:gridCol w:w="1701"/>
      <w:gridCol w:w="1701"/>
      <w:gridCol w:w="1134"/>
    </w:tblGrid>
    <w:tr w:rsidR="00F71ADB" w:rsidRPr="003A2068" w:rsidTr="00E46B03">
      <w:trPr>
        <w:trHeight w:val="709"/>
      </w:trPr>
      <w:tc>
        <w:tcPr>
          <w:tcW w:w="2269" w:type="dxa"/>
        </w:tcPr>
        <w:p w:rsidR="00F71ADB" w:rsidRDefault="00F71ADB" w:rsidP="008E78F7">
          <w:pPr>
            <w:pStyle w:val="Intestazione"/>
            <w:tabs>
              <w:tab w:val="clear" w:pos="4819"/>
              <w:tab w:val="clear" w:pos="9638"/>
              <w:tab w:val="right" w:pos="9632"/>
            </w:tabs>
          </w:pPr>
          <w:r>
            <w:rPr>
              <w:noProof/>
              <w:lang w:eastAsia="it-IT"/>
            </w:rPr>
            <w:drawing>
              <wp:inline distT="0" distB="0" distL="0" distR="0" wp14:anchorId="2AB1AA97" wp14:editId="7CEA387F">
                <wp:extent cx="772089" cy="288000"/>
                <wp:effectExtent l="0" t="0" r="3175" b="444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LAZZO RUBINI VESIN_orizzontale.jpg"/>
                        <pic:cNvPicPr/>
                      </pic:nvPicPr>
                      <pic:blipFill>
                        <a:blip r:embed="rId1">
                          <a:extLst>
                            <a:ext uri="{28A0092B-C50C-407E-A947-70E740481C1C}">
                              <a14:useLocalDpi xmlns:a14="http://schemas.microsoft.com/office/drawing/2010/main" val="0"/>
                            </a:ext>
                          </a:extLst>
                        </a:blip>
                        <a:stretch>
                          <a:fillRect/>
                        </a:stretch>
                      </pic:blipFill>
                      <pic:spPr>
                        <a:xfrm>
                          <a:off x="0" y="0"/>
                          <a:ext cx="772089" cy="288000"/>
                        </a:xfrm>
                        <a:prstGeom prst="rect">
                          <a:avLst/>
                        </a:prstGeom>
                      </pic:spPr>
                    </pic:pic>
                  </a:graphicData>
                </a:graphic>
              </wp:inline>
            </w:drawing>
          </w:r>
        </w:p>
      </w:tc>
      <w:tc>
        <w:tcPr>
          <w:tcW w:w="1559" w:type="dxa"/>
        </w:tcPr>
        <w:p w:rsidR="00F71ADB" w:rsidRDefault="00F71ADB" w:rsidP="003A2068">
          <w:pPr>
            <w:pStyle w:val="Intestazione"/>
            <w:tabs>
              <w:tab w:val="clear" w:pos="4819"/>
              <w:tab w:val="clear" w:pos="9638"/>
              <w:tab w:val="right" w:pos="9632"/>
            </w:tabs>
            <w:ind w:left="-109"/>
          </w:pPr>
          <w:r>
            <w:rPr>
              <w:noProof/>
              <w:lang w:eastAsia="it-IT"/>
            </w:rPr>
            <w:drawing>
              <wp:inline distT="0" distB="0" distL="0" distR="0" wp14:anchorId="40865194" wp14:editId="7BF474E7">
                <wp:extent cx="740246" cy="288000"/>
                <wp:effectExtent l="0" t="0" r="0" b="444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UNE DI GRADARA_orizzontale.jpg"/>
                        <pic:cNvPicPr/>
                      </pic:nvPicPr>
                      <pic:blipFill>
                        <a:blip r:embed="rId2">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40246" cy="288000"/>
                        </a:xfrm>
                        <a:prstGeom prst="rect">
                          <a:avLst/>
                        </a:prstGeom>
                      </pic:spPr>
                    </pic:pic>
                  </a:graphicData>
                </a:graphic>
              </wp:inline>
            </w:drawing>
          </w:r>
        </w:p>
      </w:tc>
      <w:tc>
        <w:tcPr>
          <w:tcW w:w="1418" w:type="dxa"/>
        </w:tcPr>
        <w:p w:rsidR="00F71ADB" w:rsidRDefault="00E46B03" w:rsidP="008E78F7">
          <w:pPr>
            <w:pStyle w:val="Intestazione"/>
            <w:tabs>
              <w:tab w:val="clear" w:pos="4819"/>
              <w:tab w:val="clear" w:pos="9638"/>
              <w:tab w:val="right" w:pos="9632"/>
            </w:tabs>
          </w:pPr>
          <w:r>
            <w:rPr>
              <w:noProof/>
              <w:lang w:eastAsia="it-IT"/>
            </w:rPr>
            <w:drawing>
              <wp:inline distT="0" distB="0" distL="0" distR="0">
                <wp:extent cx="675190" cy="288000"/>
                <wp:effectExtent l="0" t="0" r="0" b="444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esentazione standard1.png"/>
                        <pic:cNvPicPr/>
                      </pic:nvPicPr>
                      <pic:blipFill>
                        <a:blip r:embed="rId3">
                          <a:extLst>
                            <a:ext uri="{28A0092B-C50C-407E-A947-70E740481C1C}">
                              <a14:useLocalDpi xmlns:a14="http://schemas.microsoft.com/office/drawing/2010/main" val="0"/>
                            </a:ext>
                          </a:extLst>
                        </a:blip>
                        <a:stretch>
                          <a:fillRect/>
                        </a:stretch>
                      </pic:blipFill>
                      <pic:spPr>
                        <a:xfrm>
                          <a:off x="0" y="0"/>
                          <a:ext cx="675190" cy="288000"/>
                        </a:xfrm>
                        <a:prstGeom prst="rect">
                          <a:avLst/>
                        </a:prstGeom>
                      </pic:spPr>
                    </pic:pic>
                  </a:graphicData>
                </a:graphic>
              </wp:inline>
            </w:drawing>
          </w:r>
        </w:p>
      </w:tc>
      <w:tc>
        <w:tcPr>
          <w:tcW w:w="1701" w:type="dxa"/>
        </w:tcPr>
        <w:p w:rsidR="00F71ADB" w:rsidRDefault="00E46B03" w:rsidP="00F71ADB">
          <w:pPr>
            <w:rPr>
              <w:rFonts w:ascii="Helvetica Neue" w:hAnsi="Helvetica Neue"/>
              <w:color w:val="808080" w:themeColor="background1" w:themeShade="80"/>
              <w:szCs w:val="24"/>
            </w:rPr>
          </w:pPr>
          <w:r>
            <w:rPr>
              <w:noProof/>
              <w:lang w:eastAsia="it-IT"/>
            </w:rPr>
            <w:drawing>
              <wp:inline distT="0" distB="0" distL="0" distR="0" wp14:anchorId="62325903" wp14:editId="408DA23B">
                <wp:extent cx="804563" cy="288000"/>
                <wp:effectExtent l="0" t="0" r="0" b="444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esentazione standard1 2.png"/>
                        <pic:cNvPicPr/>
                      </pic:nvPicPr>
                      <pic:blipFill rotWithShape="1">
                        <a:blip r:embed="rId4">
                          <a:extLst>
                            <a:ext uri="{BEBA8EAE-BF5A-486C-A8C5-ECC9F3942E4B}">
                              <a14:imgProps xmlns:a14="http://schemas.microsoft.com/office/drawing/2010/main">
                                <a14:imgLayer r:embed="rId5">
                                  <a14:imgEffect>
                                    <a14:saturation sat="0"/>
                                  </a14:imgEffect>
                                  <a14:imgEffect>
                                    <a14:brightnessContrast bright="10000"/>
                                  </a14:imgEffect>
                                </a14:imgLayer>
                              </a14:imgProps>
                            </a:ext>
                            <a:ext uri="{28A0092B-C50C-407E-A947-70E740481C1C}">
                              <a14:useLocalDpi xmlns:a14="http://schemas.microsoft.com/office/drawing/2010/main" val="0"/>
                            </a:ext>
                          </a:extLst>
                        </a:blip>
                        <a:srcRect l="-2434" t="-12427" r="-3483" b="-9653"/>
                        <a:stretch/>
                      </pic:blipFill>
                      <pic:spPr bwMode="auto">
                        <a:xfrm>
                          <a:off x="0" y="0"/>
                          <a:ext cx="804563"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tcPr>
        <w:p w:rsidR="00F71ADB" w:rsidRDefault="00E46B03" w:rsidP="00F71ADB">
          <w:pPr>
            <w:rPr>
              <w:rFonts w:ascii="Helvetica Neue" w:hAnsi="Helvetica Neue"/>
              <w:color w:val="808080" w:themeColor="background1" w:themeShade="80"/>
              <w:spacing w:val="-2"/>
              <w:sz w:val="19"/>
              <w:szCs w:val="19"/>
            </w:rPr>
          </w:pPr>
          <w:r>
            <w:rPr>
              <w:noProof/>
              <w:lang w:eastAsia="it-IT"/>
            </w:rPr>
            <w:drawing>
              <wp:inline distT="0" distB="0" distL="0" distR="0" wp14:anchorId="29D6EE52" wp14:editId="358190B6">
                <wp:extent cx="706106" cy="288000"/>
                <wp:effectExtent l="0" t="0" r="5715" b="444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DARA INNOVA.jpg"/>
                        <pic:cNvPicPr/>
                      </pic:nvPicPr>
                      <pic:blipFill rotWithShape="1">
                        <a:blip r:embed="rId6">
                          <a:duotone>
                            <a:schemeClr val="bg2">
                              <a:shade val="45000"/>
                              <a:satMod val="135000"/>
                            </a:schemeClr>
                            <a:prstClr val="white"/>
                          </a:duotone>
                          <a:extLst>
                            <a:ext uri="{28A0092B-C50C-407E-A947-70E740481C1C}">
                              <a14:useLocalDpi xmlns:a14="http://schemas.microsoft.com/office/drawing/2010/main" val="0"/>
                            </a:ext>
                          </a:extLst>
                        </a:blip>
                        <a:srcRect t="-45509" b="-20202"/>
                        <a:stretch/>
                      </pic:blipFill>
                      <pic:spPr bwMode="auto">
                        <a:xfrm>
                          <a:off x="0" y="0"/>
                          <a:ext cx="706106" cy="288000"/>
                        </a:xfrm>
                        <a:prstGeom prst="rect">
                          <a:avLst/>
                        </a:prstGeom>
                        <a:ln>
                          <a:noFill/>
                        </a:ln>
                        <a:extLst>
                          <a:ext uri="{53640926-AAD7-44D8-BBD7-CCE9431645EC}">
                            <a14:shadowObscured xmlns:a14="http://schemas.microsoft.com/office/drawing/2010/main"/>
                          </a:ext>
                        </a:extLst>
                      </pic:spPr>
                    </pic:pic>
                  </a:graphicData>
                </a:graphic>
              </wp:inline>
            </w:drawing>
          </w:r>
        </w:p>
        <w:p w:rsidR="00F71ADB" w:rsidRPr="003A2068" w:rsidRDefault="00F71ADB" w:rsidP="00F71ADB">
          <w:pPr>
            <w:rPr>
              <w:rFonts w:ascii="Helvetica Neue" w:hAnsi="Helvetica Neue"/>
              <w:color w:val="808080" w:themeColor="background1" w:themeShade="80"/>
              <w:spacing w:val="-2"/>
              <w:sz w:val="19"/>
              <w:szCs w:val="19"/>
            </w:rPr>
          </w:pPr>
        </w:p>
      </w:tc>
      <w:tc>
        <w:tcPr>
          <w:tcW w:w="1134" w:type="dxa"/>
        </w:tcPr>
        <w:p w:rsidR="005E3316" w:rsidRDefault="00F71ADB" w:rsidP="00E46B03">
          <w:pPr>
            <w:jc w:val="right"/>
            <w:rPr>
              <w:rFonts w:ascii="Helvetica Neue" w:hAnsi="Helvetica Neue"/>
              <w:color w:val="808080" w:themeColor="background1" w:themeShade="80"/>
              <w:szCs w:val="24"/>
            </w:rPr>
          </w:pPr>
          <w:r w:rsidRPr="003A2068">
            <w:rPr>
              <w:rFonts w:ascii="Helvetica Neue" w:hAnsi="Helvetica Neue"/>
              <w:color w:val="808080" w:themeColor="background1" w:themeShade="80"/>
              <w:szCs w:val="24"/>
            </w:rPr>
            <w:t>progetto</w:t>
          </w:r>
        </w:p>
        <w:p w:rsidR="00F71ADB" w:rsidRPr="005E3316" w:rsidRDefault="005E3316" w:rsidP="00E46B03">
          <w:pPr>
            <w:jc w:val="right"/>
            <w:rPr>
              <w:rFonts w:ascii="Helvetica Neue" w:hAnsi="Helvetica Neue"/>
              <w:color w:val="808080" w:themeColor="background1" w:themeShade="80"/>
              <w:spacing w:val="4"/>
              <w:sz w:val="18"/>
              <w:szCs w:val="18"/>
            </w:rPr>
          </w:pPr>
          <w:r w:rsidRPr="005E3316">
            <w:rPr>
              <w:rFonts w:ascii="Helvetica Neue" w:hAnsi="Helvetica Neue"/>
              <w:color w:val="808080" w:themeColor="background1" w:themeShade="80"/>
              <w:spacing w:val="4"/>
              <w:sz w:val="18"/>
              <w:szCs w:val="18"/>
            </w:rPr>
            <w:t>scientifico</w:t>
          </w:r>
          <w:r w:rsidR="00F71ADB" w:rsidRPr="005E3316">
            <w:rPr>
              <w:rFonts w:ascii="Helvetica Neue" w:hAnsi="Helvetica Neue"/>
              <w:color w:val="808080" w:themeColor="background1" w:themeShade="80"/>
              <w:spacing w:val="4"/>
              <w:sz w:val="18"/>
              <w:szCs w:val="18"/>
            </w:rPr>
            <w:t xml:space="preserve"> </w:t>
          </w:r>
        </w:p>
        <w:p w:rsidR="00F71ADB" w:rsidRDefault="00F71ADB" w:rsidP="00E46B03">
          <w:pPr>
            <w:jc w:val="right"/>
            <w:rPr>
              <w:rFonts w:ascii="Helvetica Neue" w:hAnsi="Helvetica Neue"/>
              <w:color w:val="808080" w:themeColor="background1" w:themeShade="80"/>
              <w:spacing w:val="-3"/>
              <w:sz w:val="16"/>
              <w:szCs w:val="16"/>
            </w:rPr>
          </w:pPr>
          <w:r w:rsidRPr="003A2068">
            <w:rPr>
              <w:rFonts w:ascii="Helvetica Neue" w:hAnsi="Helvetica Neue"/>
              <w:color w:val="808080" w:themeColor="background1" w:themeShade="80"/>
              <w:spacing w:val="-3"/>
              <w:sz w:val="16"/>
              <w:szCs w:val="16"/>
            </w:rPr>
            <w:t>della mostra</w:t>
          </w:r>
        </w:p>
        <w:p w:rsidR="00E46B03" w:rsidRPr="003A2068" w:rsidRDefault="00E46B03" w:rsidP="008B7C66">
          <w:pPr>
            <w:jc w:val="center"/>
            <w:rPr>
              <w:rFonts w:ascii="Helvetica Neue" w:hAnsi="Helvetica Neue"/>
              <w:color w:val="808080" w:themeColor="background1" w:themeShade="80"/>
              <w:spacing w:val="-3"/>
              <w:sz w:val="16"/>
              <w:szCs w:val="16"/>
            </w:rPr>
          </w:pPr>
        </w:p>
      </w:tc>
    </w:tr>
  </w:tbl>
  <w:p w:rsidR="00FB5A0A" w:rsidRPr="008E78F7" w:rsidRDefault="008E78F7" w:rsidP="008E78F7">
    <w:pPr>
      <w:pStyle w:val="Intestazione"/>
      <w:tabs>
        <w:tab w:val="clear" w:pos="4819"/>
      </w:tabs>
    </w:pPr>
    <w: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2D3"/>
    <w:rsid w:val="00006E7B"/>
    <w:rsid w:val="000316D0"/>
    <w:rsid w:val="0003656C"/>
    <w:rsid w:val="00041294"/>
    <w:rsid w:val="00085936"/>
    <w:rsid w:val="0009455C"/>
    <w:rsid w:val="000B400C"/>
    <w:rsid w:val="001379F6"/>
    <w:rsid w:val="00154102"/>
    <w:rsid w:val="00155233"/>
    <w:rsid w:val="001932EE"/>
    <w:rsid w:val="0025571B"/>
    <w:rsid w:val="00272E9A"/>
    <w:rsid w:val="002C5DA1"/>
    <w:rsid w:val="002F7B22"/>
    <w:rsid w:val="00361846"/>
    <w:rsid w:val="00366BB9"/>
    <w:rsid w:val="00386616"/>
    <w:rsid w:val="00387057"/>
    <w:rsid w:val="003A2068"/>
    <w:rsid w:val="003A609F"/>
    <w:rsid w:val="003D4FA5"/>
    <w:rsid w:val="003E54A5"/>
    <w:rsid w:val="00401D43"/>
    <w:rsid w:val="00407612"/>
    <w:rsid w:val="00440FBC"/>
    <w:rsid w:val="0044556E"/>
    <w:rsid w:val="004C0268"/>
    <w:rsid w:val="004D5565"/>
    <w:rsid w:val="004E56AD"/>
    <w:rsid w:val="00524D86"/>
    <w:rsid w:val="00562B2C"/>
    <w:rsid w:val="00570762"/>
    <w:rsid w:val="0057757F"/>
    <w:rsid w:val="005E0248"/>
    <w:rsid w:val="005E3316"/>
    <w:rsid w:val="006262D3"/>
    <w:rsid w:val="00660E2F"/>
    <w:rsid w:val="00672F29"/>
    <w:rsid w:val="00696D2F"/>
    <w:rsid w:val="006A0687"/>
    <w:rsid w:val="006A3ED4"/>
    <w:rsid w:val="006D0B88"/>
    <w:rsid w:val="00710596"/>
    <w:rsid w:val="0072292A"/>
    <w:rsid w:val="0074492F"/>
    <w:rsid w:val="0076073F"/>
    <w:rsid w:val="00761985"/>
    <w:rsid w:val="007A2B6A"/>
    <w:rsid w:val="007D309A"/>
    <w:rsid w:val="007D42B3"/>
    <w:rsid w:val="007E05D1"/>
    <w:rsid w:val="007F1B22"/>
    <w:rsid w:val="00800ABC"/>
    <w:rsid w:val="0080230E"/>
    <w:rsid w:val="00836CFA"/>
    <w:rsid w:val="00853CD9"/>
    <w:rsid w:val="00880E60"/>
    <w:rsid w:val="00885B1B"/>
    <w:rsid w:val="008B6DDD"/>
    <w:rsid w:val="008B7C66"/>
    <w:rsid w:val="008E78F7"/>
    <w:rsid w:val="008F3F3D"/>
    <w:rsid w:val="00915D48"/>
    <w:rsid w:val="00934C34"/>
    <w:rsid w:val="00947770"/>
    <w:rsid w:val="00984140"/>
    <w:rsid w:val="009A7E06"/>
    <w:rsid w:val="009C6414"/>
    <w:rsid w:val="00A0521E"/>
    <w:rsid w:val="00A2459E"/>
    <w:rsid w:val="00A73D90"/>
    <w:rsid w:val="00A9201F"/>
    <w:rsid w:val="00AB09A3"/>
    <w:rsid w:val="00AF138C"/>
    <w:rsid w:val="00B12F8B"/>
    <w:rsid w:val="00B2718B"/>
    <w:rsid w:val="00B6032E"/>
    <w:rsid w:val="00B634B3"/>
    <w:rsid w:val="00B753BB"/>
    <w:rsid w:val="00B85A77"/>
    <w:rsid w:val="00BA5BDB"/>
    <w:rsid w:val="00BA75F9"/>
    <w:rsid w:val="00BC07D3"/>
    <w:rsid w:val="00BC763E"/>
    <w:rsid w:val="00BD6F8D"/>
    <w:rsid w:val="00BF5C1E"/>
    <w:rsid w:val="00C1112A"/>
    <w:rsid w:val="00C34C97"/>
    <w:rsid w:val="00C9152A"/>
    <w:rsid w:val="00CA72D3"/>
    <w:rsid w:val="00CF17BE"/>
    <w:rsid w:val="00D208B0"/>
    <w:rsid w:val="00E017FD"/>
    <w:rsid w:val="00E04F31"/>
    <w:rsid w:val="00E13AAD"/>
    <w:rsid w:val="00E144D7"/>
    <w:rsid w:val="00E2285D"/>
    <w:rsid w:val="00E46B03"/>
    <w:rsid w:val="00EC55B8"/>
    <w:rsid w:val="00EF2220"/>
    <w:rsid w:val="00F16314"/>
    <w:rsid w:val="00F26EBE"/>
    <w:rsid w:val="00F35BB5"/>
    <w:rsid w:val="00F40F6D"/>
    <w:rsid w:val="00F46B46"/>
    <w:rsid w:val="00F505C0"/>
    <w:rsid w:val="00F56A7A"/>
    <w:rsid w:val="00F71ADB"/>
    <w:rsid w:val="00FA163A"/>
    <w:rsid w:val="00FB18FC"/>
    <w:rsid w:val="00FB5A0A"/>
    <w:rsid w:val="00FC0537"/>
    <w:rsid w:val="00FE31C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2"/>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6A3E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dipagina">
    <w:name w:val="footer"/>
    <w:basedOn w:val="Normale"/>
    <w:link w:val="PidipaginaCarattere"/>
    <w:uiPriority w:val="99"/>
    <w:unhideWhenUsed/>
    <w:rsid w:val="002F7B22"/>
    <w:pPr>
      <w:tabs>
        <w:tab w:val="center" w:pos="4819"/>
        <w:tab w:val="right" w:pos="9638"/>
      </w:tabs>
    </w:pPr>
  </w:style>
  <w:style w:type="character" w:customStyle="1" w:styleId="PidipaginaCarattere">
    <w:name w:val="Piè di pagina Carattere"/>
    <w:basedOn w:val="Carpredefinitoparagrafo"/>
    <w:link w:val="Pidipagina"/>
    <w:uiPriority w:val="99"/>
    <w:rsid w:val="002F7B22"/>
  </w:style>
  <w:style w:type="character" w:styleId="Numeropagina">
    <w:name w:val="page number"/>
    <w:basedOn w:val="Carpredefinitoparagrafo"/>
    <w:uiPriority w:val="99"/>
    <w:semiHidden/>
    <w:unhideWhenUsed/>
    <w:rsid w:val="002F7B22"/>
  </w:style>
  <w:style w:type="paragraph" w:styleId="Intestazione">
    <w:name w:val="header"/>
    <w:basedOn w:val="Normale"/>
    <w:link w:val="IntestazioneCarattere"/>
    <w:uiPriority w:val="99"/>
    <w:unhideWhenUsed/>
    <w:rsid w:val="002F7B22"/>
    <w:pPr>
      <w:tabs>
        <w:tab w:val="center" w:pos="4819"/>
        <w:tab w:val="right" w:pos="9638"/>
      </w:tabs>
    </w:pPr>
  </w:style>
  <w:style w:type="character" w:customStyle="1" w:styleId="IntestazioneCarattere">
    <w:name w:val="Intestazione Carattere"/>
    <w:basedOn w:val="Carpredefinitoparagrafo"/>
    <w:link w:val="Intestazione"/>
    <w:uiPriority w:val="99"/>
    <w:rsid w:val="002F7B22"/>
  </w:style>
  <w:style w:type="character" w:styleId="Collegamentoipertestuale">
    <w:name w:val="Hyperlink"/>
    <w:basedOn w:val="Carpredefinitoparagrafo"/>
    <w:uiPriority w:val="99"/>
    <w:unhideWhenUsed/>
    <w:rsid w:val="003A2068"/>
    <w:rPr>
      <w:color w:val="0563C1" w:themeColor="hyperlink"/>
      <w:u w:val="single"/>
    </w:rPr>
  </w:style>
  <w:style w:type="character" w:customStyle="1" w:styleId="UnresolvedMention">
    <w:name w:val="Unresolved Mention"/>
    <w:basedOn w:val="Carpredefinitoparagrafo"/>
    <w:uiPriority w:val="99"/>
    <w:rsid w:val="003A2068"/>
    <w:rPr>
      <w:color w:val="605E5C"/>
      <w:shd w:val="clear" w:color="auto" w:fill="E1DFDD"/>
    </w:rPr>
  </w:style>
  <w:style w:type="character" w:styleId="Collegamentovisitato">
    <w:name w:val="FollowedHyperlink"/>
    <w:basedOn w:val="Carpredefinitoparagrafo"/>
    <w:uiPriority w:val="99"/>
    <w:semiHidden/>
    <w:unhideWhenUsed/>
    <w:rsid w:val="003A2068"/>
    <w:rPr>
      <w:color w:val="954F72" w:themeColor="followedHyperlink"/>
      <w:u w:val="single"/>
    </w:rPr>
  </w:style>
  <w:style w:type="character" w:customStyle="1" w:styleId="apple-converted-space">
    <w:name w:val="apple-converted-space"/>
    <w:basedOn w:val="Carpredefinitoparagrafo"/>
    <w:rsid w:val="005E0248"/>
  </w:style>
  <w:style w:type="paragraph" w:styleId="Testofumetto">
    <w:name w:val="Balloon Text"/>
    <w:basedOn w:val="Normale"/>
    <w:link w:val="TestofumettoCarattere"/>
    <w:uiPriority w:val="99"/>
    <w:semiHidden/>
    <w:unhideWhenUsed/>
    <w:rsid w:val="0004129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412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6A3E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dipagina">
    <w:name w:val="footer"/>
    <w:basedOn w:val="Normale"/>
    <w:link w:val="PidipaginaCarattere"/>
    <w:uiPriority w:val="99"/>
    <w:unhideWhenUsed/>
    <w:rsid w:val="002F7B22"/>
    <w:pPr>
      <w:tabs>
        <w:tab w:val="center" w:pos="4819"/>
        <w:tab w:val="right" w:pos="9638"/>
      </w:tabs>
    </w:pPr>
  </w:style>
  <w:style w:type="character" w:customStyle="1" w:styleId="PidipaginaCarattere">
    <w:name w:val="Piè di pagina Carattere"/>
    <w:basedOn w:val="Carpredefinitoparagrafo"/>
    <w:link w:val="Pidipagina"/>
    <w:uiPriority w:val="99"/>
    <w:rsid w:val="002F7B22"/>
  </w:style>
  <w:style w:type="character" w:styleId="Numeropagina">
    <w:name w:val="page number"/>
    <w:basedOn w:val="Carpredefinitoparagrafo"/>
    <w:uiPriority w:val="99"/>
    <w:semiHidden/>
    <w:unhideWhenUsed/>
    <w:rsid w:val="002F7B22"/>
  </w:style>
  <w:style w:type="paragraph" w:styleId="Intestazione">
    <w:name w:val="header"/>
    <w:basedOn w:val="Normale"/>
    <w:link w:val="IntestazioneCarattere"/>
    <w:uiPriority w:val="99"/>
    <w:unhideWhenUsed/>
    <w:rsid w:val="002F7B22"/>
    <w:pPr>
      <w:tabs>
        <w:tab w:val="center" w:pos="4819"/>
        <w:tab w:val="right" w:pos="9638"/>
      </w:tabs>
    </w:pPr>
  </w:style>
  <w:style w:type="character" w:customStyle="1" w:styleId="IntestazioneCarattere">
    <w:name w:val="Intestazione Carattere"/>
    <w:basedOn w:val="Carpredefinitoparagrafo"/>
    <w:link w:val="Intestazione"/>
    <w:uiPriority w:val="99"/>
    <w:rsid w:val="002F7B22"/>
  </w:style>
  <w:style w:type="character" w:styleId="Collegamentoipertestuale">
    <w:name w:val="Hyperlink"/>
    <w:basedOn w:val="Carpredefinitoparagrafo"/>
    <w:uiPriority w:val="99"/>
    <w:unhideWhenUsed/>
    <w:rsid w:val="003A2068"/>
    <w:rPr>
      <w:color w:val="0563C1" w:themeColor="hyperlink"/>
      <w:u w:val="single"/>
    </w:rPr>
  </w:style>
  <w:style w:type="character" w:customStyle="1" w:styleId="UnresolvedMention">
    <w:name w:val="Unresolved Mention"/>
    <w:basedOn w:val="Carpredefinitoparagrafo"/>
    <w:uiPriority w:val="99"/>
    <w:rsid w:val="003A2068"/>
    <w:rPr>
      <w:color w:val="605E5C"/>
      <w:shd w:val="clear" w:color="auto" w:fill="E1DFDD"/>
    </w:rPr>
  </w:style>
  <w:style w:type="character" w:styleId="Collegamentovisitato">
    <w:name w:val="FollowedHyperlink"/>
    <w:basedOn w:val="Carpredefinitoparagrafo"/>
    <w:uiPriority w:val="99"/>
    <w:semiHidden/>
    <w:unhideWhenUsed/>
    <w:rsid w:val="003A2068"/>
    <w:rPr>
      <w:color w:val="954F72" w:themeColor="followedHyperlink"/>
      <w:u w:val="single"/>
    </w:rPr>
  </w:style>
  <w:style w:type="character" w:customStyle="1" w:styleId="apple-converted-space">
    <w:name w:val="apple-converted-space"/>
    <w:basedOn w:val="Carpredefinitoparagrafo"/>
    <w:rsid w:val="005E0248"/>
  </w:style>
  <w:style w:type="paragraph" w:styleId="Testofumetto">
    <w:name w:val="Balloon Text"/>
    <w:basedOn w:val="Normale"/>
    <w:link w:val="TestofumettoCarattere"/>
    <w:uiPriority w:val="99"/>
    <w:semiHidden/>
    <w:unhideWhenUsed/>
    <w:rsid w:val="0004129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412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35411">
      <w:bodyDiv w:val="1"/>
      <w:marLeft w:val="0"/>
      <w:marRight w:val="0"/>
      <w:marTop w:val="0"/>
      <w:marBottom w:val="0"/>
      <w:divBdr>
        <w:top w:val="none" w:sz="0" w:space="0" w:color="auto"/>
        <w:left w:val="none" w:sz="0" w:space="0" w:color="auto"/>
        <w:bottom w:val="none" w:sz="0" w:space="0" w:color="auto"/>
        <w:right w:val="none" w:sz="0" w:space="0" w:color="auto"/>
      </w:divBdr>
    </w:div>
    <w:div w:id="144247511">
      <w:bodyDiv w:val="1"/>
      <w:marLeft w:val="0"/>
      <w:marRight w:val="0"/>
      <w:marTop w:val="0"/>
      <w:marBottom w:val="0"/>
      <w:divBdr>
        <w:top w:val="none" w:sz="0" w:space="0" w:color="auto"/>
        <w:left w:val="none" w:sz="0" w:space="0" w:color="auto"/>
        <w:bottom w:val="none" w:sz="0" w:space="0" w:color="auto"/>
        <w:right w:val="none" w:sz="0" w:space="0" w:color="auto"/>
      </w:divBdr>
    </w:div>
    <w:div w:id="161284951">
      <w:bodyDiv w:val="1"/>
      <w:marLeft w:val="0"/>
      <w:marRight w:val="0"/>
      <w:marTop w:val="0"/>
      <w:marBottom w:val="0"/>
      <w:divBdr>
        <w:top w:val="none" w:sz="0" w:space="0" w:color="auto"/>
        <w:left w:val="none" w:sz="0" w:space="0" w:color="auto"/>
        <w:bottom w:val="none" w:sz="0" w:space="0" w:color="auto"/>
        <w:right w:val="none" w:sz="0" w:space="0" w:color="auto"/>
      </w:divBdr>
    </w:div>
    <w:div w:id="222834969">
      <w:bodyDiv w:val="1"/>
      <w:marLeft w:val="0"/>
      <w:marRight w:val="0"/>
      <w:marTop w:val="0"/>
      <w:marBottom w:val="0"/>
      <w:divBdr>
        <w:top w:val="none" w:sz="0" w:space="0" w:color="auto"/>
        <w:left w:val="none" w:sz="0" w:space="0" w:color="auto"/>
        <w:bottom w:val="none" w:sz="0" w:space="0" w:color="auto"/>
        <w:right w:val="none" w:sz="0" w:space="0" w:color="auto"/>
      </w:divBdr>
    </w:div>
    <w:div w:id="420835943">
      <w:bodyDiv w:val="1"/>
      <w:marLeft w:val="0"/>
      <w:marRight w:val="0"/>
      <w:marTop w:val="0"/>
      <w:marBottom w:val="0"/>
      <w:divBdr>
        <w:top w:val="none" w:sz="0" w:space="0" w:color="auto"/>
        <w:left w:val="none" w:sz="0" w:space="0" w:color="auto"/>
        <w:bottom w:val="none" w:sz="0" w:space="0" w:color="auto"/>
        <w:right w:val="none" w:sz="0" w:space="0" w:color="auto"/>
      </w:divBdr>
    </w:div>
    <w:div w:id="578371992">
      <w:bodyDiv w:val="1"/>
      <w:marLeft w:val="0"/>
      <w:marRight w:val="0"/>
      <w:marTop w:val="0"/>
      <w:marBottom w:val="0"/>
      <w:divBdr>
        <w:top w:val="none" w:sz="0" w:space="0" w:color="auto"/>
        <w:left w:val="none" w:sz="0" w:space="0" w:color="auto"/>
        <w:bottom w:val="none" w:sz="0" w:space="0" w:color="auto"/>
        <w:right w:val="none" w:sz="0" w:space="0" w:color="auto"/>
      </w:divBdr>
    </w:div>
    <w:div w:id="739475435">
      <w:bodyDiv w:val="1"/>
      <w:marLeft w:val="0"/>
      <w:marRight w:val="0"/>
      <w:marTop w:val="0"/>
      <w:marBottom w:val="0"/>
      <w:divBdr>
        <w:top w:val="none" w:sz="0" w:space="0" w:color="auto"/>
        <w:left w:val="none" w:sz="0" w:space="0" w:color="auto"/>
        <w:bottom w:val="none" w:sz="0" w:space="0" w:color="auto"/>
        <w:right w:val="none" w:sz="0" w:space="0" w:color="auto"/>
      </w:divBdr>
    </w:div>
    <w:div w:id="792023870">
      <w:bodyDiv w:val="1"/>
      <w:marLeft w:val="0"/>
      <w:marRight w:val="0"/>
      <w:marTop w:val="0"/>
      <w:marBottom w:val="0"/>
      <w:divBdr>
        <w:top w:val="none" w:sz="0" w:space="0" w:color="auto"/>
        <w:left w:val="none" w:sz="0" w:space="0" w:color="auto"/>
        <w:bottom w:val="none" w:sz="0" w:space="0" w:color="auto"/>
        <w:right w:val="none" w:sz="0" w:space="0" w:color="auto"/>
      </w:divBdr>
    </w:div>
    <w:div w:id="971906931">
      <w:bodyDiv w:val="1"/>
      <w:marLeft w:val="0"/>
      <w:marRight w:val="0"/>
      <w:marTop w:val="0"/>
      <w:marBottom w:val="0"/>
      <w:divBdr>
        <w:top w:val="none" w:sz="0" w:space="0" w:color="auto"/>
        <w:left w:val="none" w:sz="0" w:space="0" w:color="auto"/>
        <w:bottom w:val="none" w:sz="0" w:space="0" w:color="auto"/>
        <w:right w:val="none" w:sz="0" w:space="0" w:color="auto"/>
      </w:divBdr>
    </w:div>
    <w:div w:id="993335498">
      <w:bodyDiv w:val="1"/>
      <w:marLeft w:val="0"/>
      <w:marRight w:val="0"/>
      <w:marTop w:val="0"/>
      <w:marBottom w:val="0"/>
      <w:divBdr>
        <w:top w:val="none" w:sz="0" w:space="0" w:color="auto"/>
        <w:left w:val="none" w:sz="0" w:space="0" w:color="auto"/>
        <w:bottom w:val="none" w:sz="0" w:space="0" w:color="auto"/>
        <w:right w:val="none" w:sz="0" w:space="0" w:color="auto"/>
      </w:divBdr>
      <w:divsChild>
        <w:div w:id="2015260765">
          <w:marLeft w:val="0"/>
          <w:marRight w:val="0"/>
          <w:marTop w:val="0"/>
          <w:marBottom w:val="0"/>
          <w:divBdr>
            <w:top w:val="none" w:sz="0" w:space="0" w:color="auto"/>
            <w:left w:val="none" w:sz="0" w:space="0" w:color="auto"/>
            <w:bottom w:val="none" w:sz="0" w:space="0" w:color="auto"/>
            <w:right w:val="none" w:sz="0" w:space="0" w:color="auto"/>
          </w:divBdr>
          <w:divsChild>
            <w:div w:id="1907837216">
              <w:marLeft w:val="0"/>
              <w:marRight w:val="0"/>
              <w:marTop w:val="0"/>
              <w:marBottom w:val="0"/>
              <w:divBdr>
                <w:top w:val="none" w:sz="0" w:space="0" w:color="auto"/>
                <w:left w:val="none" w:sz="0" w:space="0" w:color="auto"/>
                <w:bottom w:val="none" w:sz="0" w:space="0" w:color="auto"/>
                <w:right w:val="none" w:sz="0" w:space="0" w:color="auto"/>
              </w:divBdr>
              <w:divsChild>
                <w:div w:id="1150294754">
                  <w:marLeft w:val="0"/>
                  <w:marRight w:val="0"/>
                  <w:marTop w:val="0"/>
                  <w:marBottom w:val="0"/>
                  <w:divBdr>
                    <w:top w:val="none" w:sz="0" w:space="0" w:color="auto"/>
                    <w:left w:val="none" w:sz="0" w:space="0" w:color="auto"/>
                    <w:bottom w:val="none" w:sz="0" w:space="0" w:color="auto"/>
                    <w:right w:val="none" w:sz="0" w:space="0" w:color="auto"/>
                  </w:divBdr>
                  <w:divsChild>
                    <w:div w:id="126768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593740">
      <w:bodyDiv w:val="1"/>
      <w:marLeft w:val="0"/>
      <w:marRight w:val="0"/>
      <w:marTop w:val="0"/>
      <w:marBottom w:val="0"/>
      <w:divBdr>
        <w:top w:val="none" w:sz="0" w:space="0" w:color="auto"/>
        <w:left w:val="none" w:sz="0" w:space="0" w:color="auto"/>
        <w:bottom w:val="none" w:sz="0" w:space="0" w:color="auto"/>
        <w:right w:val="none" w:sz="0" w:space="0" w:color="auto"/>
      </w:divBdr>
    </w:div>
    <w:div w:id="1993874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5.jpe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084075-215E-438F-BD8D-92E1E3F10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4</Pages>
  <Words>912</Words>
  <Characters>5202</Characters>
  <Application>Microsoft Office Word</Application>
  <DocSecurity>0</DocSecurity>
  <Lines>43</Lines>
  <Paragraphs>12</Paragraphs>
  <ScaleCrop>false</ScaleCrop>
  <Company/>
  <LinksUpToDate>false</LinksUpToDate>
  <CharactersWithSpaces>6102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 baroni</dc:creator>
  <cp:keywords/>
  <dc:description/>
  <cp:lastModifiedBy>LUPINELLI CRISTINA</cp:lastModifiedBy>
  <cp:revision>110</cp:revision>
  <cp:lastPrinted>2019-10-30T16:05:00Z</cp:lastPrinted>
  <dcterms:created xsi:type="dcterms:W3CDTF">2019-08-22T16:46:00Z</dcterms:created>
  <dcterms:modified xsi:type="dcterms:W3CDTF">2019-11-06T13:08:00Z</dcterms:modified>
</cp:coreProperties>
</file>