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EC1" w14:textId="1730D554" w:rsidR="00CD3C7F" w:rsidRDefault="00CD3C7F" w:rsidP="00CD3C7F">
      <w:pPr>
        <w:jc w:val="right"/>
        <w:rPr>
          <w:rFonts w:ascii="Leelawadee UI" w:hAnsi="Leelawadee UI" w:cs="Leelawadee UI"/>
          <w:b/>
          <w:bCs/>
          <w:sz w:val="32"/>
          <w:szCs w:val="32"/>
        </w:rPr>
      </w:pPr>
      <w:r>
        <w:rPr>
          <w:rFonts w:ascii="Leelawadee UI" w:hAnsi="Leelawadee UI" w:cs="Leelawadee UI"/>
          <w:b/>
          <w:bCs/>
          <w:noProof/>
          <w:sz w:val="32"/>
          <w:szCs w:val="32"/>
        </w:rPr>
        <w:drawing>
          <wp:anchor distT="0" distB="0" distL="114300" distR="114300" simplePos="0" relativeHeight="251658240" behindDoc="0" locked="0" layoutInCell="1" allowOverlap="1" wp14:anchorId="41477386" wp14:editId="132EAC68">
            <wp:simplePos x="0" y="0"/>
            <wp:positionH relativeFrom="margin">
              <wp:align>left</wp:align>
            </wp:positionH>
            <wp:positionV relativeFrom="paragraph">
              <wp:posOffset>14605</wp:posOffset>
            </wp:positionV>
            <wp:extent cx="2857500" cy="3632209"/>
            <wp:effectExtent l="0" t="0" r="0" b="6350"/>
            <wp:wrapNone/>
            <wp:docPr id="211726668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66683" name="Immagine 21172666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7500" cy="3632209"/>
                    </a:xfrm>
                    <a:prstGeom prst="rect">
                      <a:avLst/>
                    </a:prstGeom>
                  </pic:spPr>
                </pic:pic>
              </a:graphicData>
            </a:graphic>
            <wp14:sizeRelH relativeFrom="margin">
              <wp14:pctWidth>0</wp14:pctWidth>
            </wp14:sizeRelH>
            <wp14:sizeRelV relativeFrom="margin">
              <wp14:pctHeight>0</wp14:pctHeight>
            </wp14:sizeRelV>
          </wp:anchor>
        </w:drawing>
      </w:r>
    </w:p>
    <w:p w14:paraId="2C1094F1" w14:textId="77777777" w:rsidR="00CD3C7F" w:rsidRDefault="00CD3C7F" w:rsidP="00CD3C7F">
      <w:pPr>
        <w:jc w:val="right"/>
        <w:rPr>
          <w:rFonts w:ascii="Leelawadee UI" w:hAnsi="Leelawadee UI" w:cs="Leelawadee UI"/>
          <w:b/>
          <w:bCs/>
          <w:sz w:val="32"/>
          <w:szCs w:val="32"/>
        </w:rPr>
      </w:pPr>
    </w:p>
    <w:p w14:paraId="1FEC9673" w14:textId="6108DCEF" w:rsidR="006E10DC" w:rsidRPr="00D137EA" w:rsidRDefault="006E10DC" w:rsidP="00CD3C7F">
      <w:pPr>
        <w:jc w:val="right"/>
        <w:rPr>
          <w:rFonts w:ascii="Leelawadee UI" w:hAnsi="Leelawadee UI" w:cs="Leelawadee UI"/>
          <w:b/>
          <w:bCs/>
          <w:sz w:val="32"/>
          <w:szCs w:val="32"/>
        </w:rPr>
      </w:pPr>
      <w:r w:rsidRPr="00D137EA">
        <w:rPr>
          <w:rFonts w:ascii="Leelawadee UI" w:hAnsi="Leelawadee UI" w:cs="Leelawadee UI"/>
          <w:b/>
          <w:bCs/>
          <w:sz w:val="32"/>
          <w:szCs w:val="32"/>
        </w:rPr>
        <w:t>Pinacoteca di Brera</w:t>
      </w:r>
    </w:p>
    <w:p w14:paraId="5699D088" w14:textId="65E1D80E" w:rsidR="00D137EA" w:rsidRPr="00D137EA" w:rsidRDefault="00D137EA" w:rsidP="00CD3C7F">
      <w:pPr>
        <w:jc w:val="right"/>
        <w:rPr>
          <w:rFonts w:ascii="Leelawadee UI" w:hAnsi="Leelawadee UI" w:cs="Leelawadee UI"/>
          <w:b/>
          <w:bCs/>
          <w:sz w:val="24"/>
          <w:szCs w:val="24"/>
        </w:rPr>
      </w:pPr>
      <w:r w:rsidRPr="00D137EA">
        <w:rPr>
          <w:rFonts w:ascii="Leelawadee UI" w:hAnsi="Leelawadee UI" w:cs="Leelawadee UI"/>
          <w:b/>
          <w:bCs/>
          <w:sz w:val="24"/>
          <w:szCs w:val="24"/>
        </w:rPr>
        <w:t>Sala Aldo Bassetti</w:t>
      </w:r>
    </w:p>
    <w:p w14:paraId="52FF8D51" w14:textId="2091A6CE" w:rsidR="00D137EA" w:rsidRDefault="00D137EA" w:rsidP="00CD3C7F">
      <w:pPr>
        <w:jc w:val="right"/>
        <w:rPr>
          <w:rFonts w:ascii="Leelawadee UI" w:hAnsi="Leelawadee UI" w:cs="Leelawadee UI"/>
        </w:rPr>
      </w:pPr>
      <w:r>
        <w:rPr>
          <w:rFonts w:ascii="Leelawadee UI" w:hAnsi="Leelawadee UI" w:cs="Leelawadee UI"/>
        </w:rPr>
        <w:t>v</w:t>
      </w:r>
      <w:r w:rsidRPr="006E10DC">
        <w:rPr>
          <w:rFonts w:ascii="Leelawadee UI" w:hAnsi="Leelawadee UI" w:cs="Leelawadee UI"/>
        </w:rPr>
        <w:t>ia Brera, 28 Milano</w:t>
      </w:r>
    </w:p>
    <w:p w14:paraId="12F8C943" w14:textId="0180A89E" w:rsidR="006E10DC" w:rsidRDefault="006E10DC" w:rsidP="00CD3C7F">
      <w:pPr>
        <w:jc w:val="right"/>
        <w:rPr>
          <w:rFonts w:ascii="Leelawadee UI" w:hAnsi="Leelawadee UI" w:cs="Leelawadee UI"/>
          <w:sz w:val="24"/>
          <w:szCs w:val="24"/>
        </w:rPr>
      </w:pPr>
    </w:p>
    <w:p w14:paraId="4AFE2759" w14:textId="495EDE07" w:rsidR="00D137EA" w:rsidRDefault="006E10DC" w:rsidP="00CD3C7F">
      <w:pPr>
        <w:jc w:val="right"/>
        <w:rPr>
          <w:rFonts w:ascii="Leelawadee UI" w:hAnsi="Leelawadee UI" w:cs="Leelawadee UI"/>
          <w:b/>
          <w:bCs/>
          <w:sz w:val="24"/>
          <w:szCs w:val="24"/>
        </w:rPr>
      </w:pPr>
      <w:r>
        <w:rPr>
          <w:rFonts w:ascii="Leelawadee UI" w:hAnsi="Leelawadee UI" w:cs="Leelawadee UI"/>
          <w:b/>
          <w:bCs/>
          <w:sz w:val="24"/>
          <w:szCs w:val="24"/>
        </w:rPr>
        <w:t>p</w:t>
      </w:r>
      <w:r w:rsidRPr="006E10DC">
        <w:rPr>
          <w:rFonts w:ascii="Leelawadee UI" w:hAnsi="Leelawadee UI" w:cs="Leelawadee UI"/>
          <w:b/>
          <w:bCs/>
          <w:sz w:val="24"/>
          <w:szCs w:val="24"/>
        </w:rPr>
        <w:t xml:space="preserve">resentazione </w:t>
      </w:r>
      <w:r w:rsidR="00D137EA">
        <w:rPr>
          <w:rFonts w:ascii="Leelawadee UI" w:hAnsi="Leelawadee UI" w:cs="Leelawadee UI"/>
          <w:b/>
          <w:bCs/>
          <w:sz w:val="24"/>
          <w:szCs w:val="24"/>
        </w:rPr>
        <w:t>del volume monografico</w:t>
      </w:r>
      <w:r w:rsidRPr="006E10DC">
        <w:rPr>
          <w:rFonts w:ascii="Leelawadee UI" w:hAnsi="Leelawadee UI" w:cs="Leelawadee UI"/>
          <w:b/>
          <w:bCs/>
          <w:sz w:val="24"/>
          <w:szCs w:val="24"/>
        </w:rPr>
        <w:t xml:space="preserve"> </w:t>
      </w:r>
    </w:p>
    <w:p w14:paraId="5EA2F734" w14:textId="1A5BB367" w:rsidR="006E10DC" w:rsidRPr="00C879EE" w:rsidRDefault="006E10DC" w:rsidP="00CD3C7F">
      <w:pPr>
        <w:jc w:val="right"/>
        <w:rPr>
          <w:rFonts w:ascii="Leelawadee UI" w:hAnsi="Leelawadee UI" w:cs="Leelawadee UI"/>
          <w:b/>
          <w:bCs/>
          <w:sz w:val="24"/>
          <w:szCs w:val="24"/>
        </w:rPr>
      </w:pPr>
      <w:r w:rsidRPr="006E10DC">
        <w:rPr>
          <w:rFonts w:ascii="Leelawadee UI" w:hAnsi="Leelawadee UI" w:cs="Leelawadee UI"/>
          <w:b/>
          <w:bCs/>
          <w:sz w:val="24"/>
          <w:szCs w:val="24"/>
        </w:rPr>
        <w:t>“Maria Cristina Carlini. Materie viventi”</w:t>
      </w:r>
    </w:p>
    <w:p w14:paraId="0BD88E52" w14:textId="635C6520" w:rsidR="006E10DC" w:rsidRPr="00C879EE" w:rsidRDefault="006E10DC" w:rsidP="00CD3C7F">
      <w:pPr>
        <w:jc w:val="right"/>
        <w:rPr>
          <w:rFonts w:ascii="Leelawadee UI" w:hAnsi="Leelawadee UI" w:cs="Leelawadee UI"/>
          <w:b/>
          <w:bCs/>
          <w:sz w:val="24"/>
          <w:szCs w:val="24"/>
        </w:rPr>
      </w:pPr>
      <w:r w:rsidRPr="00C879EE">
        <w:rPr>
          <w:rFonts w:ascii="Leelawadee UI" w:hAnsi="Leelawadee UI" w:cs="Leelawadee UI"/>
          <w:b/>
          <w:bCs/>
          <w:sz w:val="24"/>
          <w:szCs w:val="24"/>
        </w:rPr>
        <w:t>a cura di Marco Eugenio Di Giandomenico</w:t>
      </w:r>
    </w:p>
    <w:p w14:paraId="00855569" w14:textId="4BC085A2" w:rsidR="006E10DC" w:rsidRDefault="006E10DC" w:rsidP="00CD3C7F">
      <w:pPr>
        <w:jc w:val="right"/>
        <w:rPr>
          <w:rFonts w:ascii="Leelawadee UI" w:hAnsi="Leelawadee UI" w:cs="Leelawadee UI"/>
          <w:sz w:val="24"/>
          <w:szCs w:val="24"/>
        </w:rPr>
      </w:pPr>
      <w:r w:rsidRPr="00C879EE">
        <w:rPr>
          <w:rFonts w:ascii="Leelawadee UI" w:hAnsi="Leelawadee UI" w:cs="Leelawadee UI"/>
          <w:b/>
          <w:bCs/>
          <w:sz w:val="24"/>
          <w:szCs w:val="24"/>
        </w:rPr>
        <w:t>Silvana Editoriale</w:t>
      </w:r>
    </w:p>
    <w:p w14:paraId="6FE25B40" w14:textId="77777777" w:rsidR="006E10DC" w:rsidRPr="00D137EA" w:rsidRDefault="006E10DC" w:rsidP="00CD3C7F">
      <w:pPr>
        <w:jc w:val="right"/>
        <w:rPr>
          <w:rFonts w:ascii="Leelawadee UI" w:hAnsi="Leelawadee UI" w:cs="Leelawadee UI"/>
          <w:sz w:val="10"/>
          <w:szCs w:val="10"/>
        </w:rPr>
      </w:pPr>
    </w:p>
    <w:p w14:paraId="7BC32D92" w14:textId="77777777" w:rsidR="002B495F" w:rsidRDefault="002B495F" w:rsidP="00CD3C7F">
      <w:pPr>
        <w:jc w:val="right"/>
        <w:rPr>
          <w:rFonts w:ascii="Leelawadee UI" w:hAnsi="Leelawadee UI" w:cs="Leelawadee UI"/>
          <w:b/>
          <w:bCs/>
          <w:sz w:val="24"/>
          <w:szCs w:val="24"/>
        </w:rPr>
      </w:pPr>
    </w:p>
    <w:p w14:paraId="1266E72E" w14:textId="78B2BB2A" w:rsidR="00CD3C7F" w:rsidRDefault="006959C2" w:rsidP="00CD3C7F">
      <w:pPr>
        <w:jc w:val="right"/>
        <w:rPr>
          <w:rFonts w:ascii="Leelawadee UI" w:hAnsi="Leelawadee UI" w:cs="Leelawadee UI"/>
          <w:b/>
          <w:bCs/>
          <w:sz w:val="24"/>
          <w:szCs w:val="24"/>
        </w:rPr>
      </w:pPr>
      <w:r w:rsidRPr="006959C2">
        <w:rPr>
          <w:rFonts w:ascii="Leelawadee UI" w:hAnsi="Leelawadee UI" w:cs="Leelawadee UI"/>
          <w:b/>
          <w:bCs/>
          <w:sz w:val="24"/>
          <w:szCs w:val="24"/>
        </w:rPr>
        <w:t>mercoledì 16 settembre</w:t>
      </w:r>
      <w:r w:rsidR="009A7221">
        <w:rPr>
          <w:rFonts w:ascii="Leelawadee UI" w:hAnsi="Leelawadee UI" w:cs="Leelawadee UI"/>
          <w:b/>
          <w:bCs/>
          <w:sz w:val="24"/>
          <w:szCs w:val="24"/>
        </w:rPr>
        <w:t xml:space="preserve"> 2026</w:t>
      </w:r>
    </w:p>
    <w:p w14:paraId="6053D206" w14:textId="41025AEC" w:rsidR="006959C2" w:rsidRDefault="006959C2" w:rsidP="00CD3C7F">
      <w:pPr>
        <w:jc w:val="right"/>
        <w:rPr>
          <w:rFonts w:ascii="Leelawadee UI" w:hAnsi="Leelawadee UI" w:cs="Leelawadee UI"/>
          <w:b/>
          <w:bCs/>
          <w:sz w:val="24"/>
          <w:szCs w:val="24"/>
        </w:rPr>
      </w:pPr>
      <w:r w:rsidRPr="006959C2">
        <w:rPr>
          <w:rFonts w:ascii="Leelawadee UI" w:hAnsi="Leelawadee UI" w:cs="Leelawadee UI"/>
          <w:b/>
          <w:bCs/>
          <w:sz w:val="24"/>
          <w:szCs w:val="24"/>
        </w:rPr>
        <w:t>dalle 17</w:t>
      </w:r>
      <w:r w:rsidR="00053EBF">
        <w:rPr>
          <w:rFonts w:ascii="Leelawadee UI" w:hAnsi="Leelawadee UI" w:cs="Leelawadee UI"/>
          <w:b/>
          <w:bCs/>
          <w:sz w:val="24"/>
          <w:szCs w:val="24"/>
        </w:rPr>
        <w:t>:00</w:t>
      </w:r>
      <w:r w:rsidRPr="006959C2">
        <w:rPr>
          <w:rFonts w:ascii="Leelawadee UI" w:hAnsi="Leelawadee UI" w:cs="Leelawadee UI"/>
          <w:b/>
          <w:bCs/>
          <w:sz w:val="24"/>
          <w:szCs w:val="24"/>
        </w:rPr>
        <w:t xml:space="preserve"> alle 1</w:t>
      </w:r>
      <w:r w:rsidR="00D137EA">
        <w:rPr>
          <w:rFonts w:ascii="Leelawadee UI" w:hAnsi="Leelawadee UI" w:cs="Leelawadee UI"/>
          <w:b/>
          <w:bCs/>
          <w:sz w:val="24"/>
          <w:szCs w:val="24"/>
        </w:rPr>
        <w:t>9</w:t>
      </w:r>
      <w:r w:rsidR="00053EBF">
        <w:rPr>
          <w:rFonts w:ascii="Leelawadee UI" w:hAnsi="Leelawadee UI" w:cs="Leelawadee UI"/>
          <w:b/>
          <w:bCs/>
          <w:sz w:val="24"/>
          <w:szCs w:val="24"/>
        </w:rPr>
        <w:t>:00</w:t>
      </w:r>
    </w:p>
    <w:p w14:paraId="605E5353" w14:textId="77777777" w:rsidR="00672067" w:rsidRDefault="00672067" w:rsidP="00CD3C7F">
      <w:pPr>
        <w:jc w:val="right"/>
        <w:rPr>
          <w:rFonts w:ascii="Leelawadee UI" w:hAnsi="Leelawadee UI" w:cs="Leelawadee UI"/>
          <w:b/>
          <w:bCs/>
          <w:sz w:val="24"/>
          <w:szCs w:val="24"/>
        </w:rPr>
      </w:pPr>
    </w:p>
    <w:p w14:paraId="1DF33BCB" w14:textId="77777777" w:rsidR="00CD3C7F" w:rsidRDefault="00CD3C7F" w:rsidP="00CD3C7F">
      <w:pPr>
        <w:jc w:val="right"/>
        <w:rPr>
          <w:rFonts w:ascii="Leelawadee UI" w:hAnsi="Leelawadee UI" w:cs="Leelawadee UI"/>
          <w:i/>
          <w:iCs/>
          <w:sz w:val="24"/>
          <w:szCs w:val="24"/>
        </w:rPr>
      </w:pPr>
    </w:p>
    <w:p w14:paraId="7E1838E6" w14:textId="77777777" w:rsidR="00CD3C7F" w:rsidRDefault="00CD3C7F" w:rsidP="00CD3C7F">
      <w:pPr>
        <w:jc w:val="right"/>
        <w:rPr>
          <w:rFonts w:ascii="Leelawadee UI" w:hAnsi="Leelawadee UI" w:cs="Leelawadee UI"/>
          <w:i/>
          <w:iCs/>
          <w:sz w:val="24"/>
          <w:szCs w:val="24"/>
        </w:rPr>
      </w:pPr>
    </w:p>
    <w:p w14:paraId="306E42CF" w14:textId="77777777" w:rsidR="00CD3C7F" w:rsidRDefault="00CD3C7F" w:rsidP="00CD3C7F">
      <w:pPr>
        <w:jc w:val="right"/>
        <w:rPr>
          <w:rFonts w:ascii="Leelawadee UI" w:hAnsi="Leelawadee UI" w:cs="Leelawadee UI"/>
          <w:i/>
          <w:iCs/>
          <w:sz w:val="24"/>
          <w:szCs w:val="24"/>
        </w:rPr>
      </w:pPr>
    </w:p>
    <w:p w14:paraId="27E2E321" w14:textId="77777777" w:rsidR="00CD3C7F" w:rsidRDefault="00CD3C7F" w:rsidP="00CD3C7F">
      <w:pPr>
        <w:jc w:val="right"/>
        <w:rPr>
          <w:rFonts w:ascii="Leelawadee UI" w:hAnsi="Leelawadee UI" w:cs="Leelawadee UI"/>
          <w:i/>
          <w:iCs/>
          <w:sz w:val="24"/>
          <w:szCs w:val="24"/>
        </w:rPr>
      </w:pPr>
    </w:p>
    <w:p w14:paraId="71998EE5" w14:textId="6BBCF911" w:rsidR="00672067" w:rsidRPr="0075785E" w:rsidRDefault="00EB783E" w:rsidP="00F9101C">
      <w:pPr>
        <w:rPr>
          <w:rFonts w:ascii="Leelawadee UI" w:hAnsi="Leelawadee UI" w:cs="Leelawadee UI"/>
          <w:i/>
          <w:iCs/>
          <w:sz w:val="24"/>
          <w:szCs w:val="24"/>
        </w:rPr>
      </w:pPr>
      <w:r>
        <w:rPr>
          <w:rFonts w:ascii="Leelawadee UI" w:hAnsi="Leelawadee UI" w:cs="Leelawadee UI"/>
          <w:i/>
          <w:iCs/>
          <w:sz w:val="24"/>
          <w:szCs w:val="24"/>
        </w:rPr>
        <w:t>Tra gli altri, i</w:t>
      </w:r>
      <w:r w:rsidR="002B495F">
        <w:rPr>
          <w:rFonts w:ascii="Leelawadee UI" w:hAnsi="Leelawadee UI" w:cs="Leelawadee UI"/>
          <w:i/>
          <w:iCs/>
          <w:sz w:val="24"/>
          <w:szCs w:val="24"/>
        </w:rPr>
        <w:t>ntervengono</w:t>
      </w:r>
      <w:r w:rsidR="007A0F92">
        <w:rPr>
          <w:rFonts w:ascii="Leelawadee UI" w:hAnsi="Leelawadee UI" w:cs="Leelawadee UI"/>
          <w:i/>
          <w:iCs/>
          <w:sz w:val="24"/>
          <w:szCs w:val="24"/>
        </w:rPr>
        <w:t>:</w:t>
      </w:r>
    </w:p>
    <w:p w14:paraId="2CECF3FB" w14:textId="77777777" w:rsidR="00672067" w:rsidRPr="00672067" w:rsidRDefault="00672067" w:rsidP="00F9101C">
      <w:pPr>
        <w:rPr>
          <w:rFonts w:ascii="Leelawadee UI" w:hAnsi="Leelawadee UI" w:cs="Leelawadee UI"/>
          <w:i/>
          <w:iCs/>
          <w:sz w:val="24"/>
          <w:szCs w:val="24"/>
        </w:rPr>
      </w:pPr>
      <w:r w:rsidRPr="00381856">
        <w:rPr>
          <w:rFonts w:ascii="Leelawadee UI" w:hAnsi="Leelawadee UI" w:cs="Leelawadee UI"/>
          <w:b/>
          <w:bCs/>
          <w:sz w:val="24"/>
          <w:szCs w:val="24"/>
        </w:rPr>
        <w:t>Chiara Rostagno</w:t>
      </w:r>
      <w:r w:rsidRPr="00672067">
        <w:rPr>
          <w:rFonts w:ascii="Leelawadee UI" w:hAnsi="Leelawadee UI" w:cs="Leelawadee UI"/>
          <w:sz w:val="24"/>
          <w:szCs w:val="24"/>
        </w:rPr>
        <w:t>,</w:t>
      </w:r>
      <w:r w:rsidRPr="00672067">
        <w:rPr>
          <w:rFonts w:ascii="Leelawadee UI" w:hAnsi="Leelawadee UI" w:cs="Leelawadee UI"/>
          <w:i/>
          <w:iCs/>
          <w:sz w:val="24"/>
          <w:szCs w:val="24"/>
        </w:rPr>
        <w:t xml:space="preserve"> </w:t>
      </w:r>
      <w:r w:rsidRPr="00381856">
        <w:rPr>
          <w:rFonts w:ascii="Leelawadee UI" w:hAnsi="Leelawadee UI" w:cs="Leelawadee UI"/>
          <w:sz w:val="24"/>
          <w:szCs w:val="24"/>
        </w:rPr>
        <w:t>vice direttrice della Pinacoteca di Brera di Milano</w:t>
      </w:r>
    </w:p>
    <w:p w14:paraId="298D67A3" w14:textId="0AF7627F" w:rsidR="00672067" w:rsidRDefault="00672067" w:rsidP="00F9101C">
      <w:pPr>
        <w:rPr>
          <w:rFonts w:ascii="Leelawadee UI" w:hAnsi="Leelawadee UI" w:cs="Leelawadee UI"/>
          <w:sz w:val="24"/>
          <w:szCs w:val="24"/>
        </w:rPr>
      </w:pPr>
      <w:r w:rsidRPr="00381856">
        <w:rPr>
          <w:rFonts w:ascii="Leelawadee UI" w:hAnsi="Leelawadee UI" w:cs="Leelawadee UI"/>
          <w:b/>
          <w:bCs/>
          <w:sz w:val="24"/>
          <w:szCs w:val="24"/>
        </w:rPr>
        <w:t>Domenico Piraina</w:t>
      </w:r>
      <w:r w:rsidRPr="00672067">
        <w:rPr>
          <w:rFonts w:ascii="Leelawadee UI" w:hAnsi="Leelawadee UI" w:cs="Leelawadee UI"/>
          <w:sz w:val="24"/>
          <w:szCs w:val="24"/>
        </w:rPr>
        <w:t>,</w:t>
      </w:r>
      <w:r w:rsidRPr="00672067">
        <w:rPr>
          <w:rFonts w:ascii="Leelawadee UI" w:hAnsi="Leelawadee UI" w:cs="Leelawadee UI"/>
          <w:i/>
          <w:iCs/>
          <w:sz w:val="24"/>
          <w:szCs w:val="24"/>
        </w:rPr>
        <w:t xml:space="preserve"> </w:t>
      </w:r>
      <w:r w:rsidRPr="00381856">
        <w:rPr>
          <w:rFonts w:ascii="Leelawadee UI" w:hAnsi="Leelawadee UI" w:cs="Leelawadee UI"/>
          <w:sz w:val="24"/>
          <w:szCs w:val="24"/>
        </w:rPr>
        <w:t xml:space="preserve">direttore Cultura e </w:t>
      </w:r>
      <w:r w:rsidR="00661712">
        <w:rPr>
          <w:rFonts w:ascii="Leelawadee UI" w:hAnsi="Leelawadee UI" w:cs="Leelawadee UI"/>
          <w:sz w:val="24"/>
          <w:szCs w:val="24"/>
        </w:rPr>
        <w:t xml:space="preserve">direttore </w:t>
      </w:r>
      <w:r w:rsidRPr="00381856">
        <w:rPr>
          <w:rFonts w:ascii="Leelawadee UI" w:hAnsi="Leelawadee UI" w:cs="Leelawadee UI"/>
          <w:sz w:val="24"/>
          <w:szCs w:val="24"/>
        </w:rPr>
        <w:t>di Palazzo Reale</w:t>
      </w:r>
      <w:r w:rsidR="00402F45">
        <w:rPr>
          <w:rFonts w:ascii="Leelawadee UI" w:hAnsi="Leelawadee UI" w:cs="Leelawadee UI"/>
          <w:sz w:val="24"/>
          <w:szCs w:val="24"/>
        </w:rPr>
        <w:t xml:space="preserve"> di Milano</w:t>
      </w:r>
    </w:p>
    <w:p w14:paraId="4ADAF700" w14:textId="49DFF3A6" w:rsidR="00D10175" w:rsidRPr="00D10175" w:rsidRDefault="00D10175" w:rsidP="00F9101C">
      <w:pPr>
        <w:rPr>
          <w:rFonts w:ascii="Leelawadee UI" w:hAnsi="Leelawadee UI" w:cs="Leelawadee UI"/>
          <w:sz w:val="24"/>
          <w:szCs w:val="24"/>
        </w:rPr>
      </w:pPr>
      <w:r w:rsidRPr="00D10175">
        <w:rPr>
          <w:rFonts w:ascii="Leelawadee UI" w:hAnsi="Leelawadee UI" w:cs="Leelawadee UI"/>
          <w:b/>
          <w:bCs/>
          <w:sz w:val="24"/>
          <w:szCs w:val="24"/>
        </w:rPr>
        <w:t>Alessandro Coscia</w:t>
      </w:r>
      <w:r>
        <w:rPr>
          <w:rFonts w:ascii="Leelawadee UI" w:hAnsi="Leelawadee UI" w:cs="Leelawadee UI"/>
          <w:sz w:val="24"/>
          <w:szCs w:val="24"/>
        </w:rPr>
        <w:t xml:space="preserve">, </w:t>
      </w:r>
      <w:r w:rsidRPr="00D10175">
        <w:rPr>
          <w:rFonts w:ascii="Leelawadee UI" w:hAnsi="Leelawadee UI" w:cs="Leelawadee UI"/>
          <w:sz w:val="24"/>
          <w:szCs w:val="24"/>
        </w:rPr>
        <w:t>coordinatore mostre e eventi Pinacoteca di Brera di Milano</w:t>
      </w:r>
    </w:p>
    <w:p w14:paraId="1F0AC022" w14:textId="6687BF86" w:rsidR="00672067" w:rsidRPr="00672067" w:rsidRDefault="00672067" w:rsidP="00F9101C">
      <w:pPr>
        <w:rPr>
          <w:rFonts w:ascii="Leelawadee UI" w:hAnsi="Leelawadee UI" w:cs="Leelawadee UI"/>
          <w:i/>
          <w:iCs/>
          <w:sz w:val="24"/>
          <w:szCs w:val="24"/>
        </w:rPr>
      </w:pPr>
      <w:r w:rsidRPr="00381856">
        <w:rPr>
          <w:rFonts w:ascii="Leelawadee UI" w:hAnsi="Leelawadee UI" w:cs="Leelawadee UI"/>
          <w:b/>
          <w:bCs/>
          <w:sz w:val="24"/>
          <w:szCs w:val="24"/>
        </w:rPr>
        <w:t>Marco Eugenio Di Giandomenico</w:t>
      </w:r>
      <w:r w:rsidRPr="00672067">
        <w:rPr>
          <w:rFonts w:ascii="Leelawadee UI" w:hAnsi="Leelawadee UI" w:cs="Leelawadee UI"/>
          <w:sz w:val="24"/>
          <w:szCs w:val="24"/>
        </w:rPr>
        <w:t>,</w:t>
      </w:r>
      <w:r w:rsidRPr="00672067">
        <w:rPr>
          <w:rFonts w:ascii="Leelawadee UI" w:hAnsi="Leelawadee UI" w:cs="Leelawadee UI"/>
          <w:i/>
          <w:iCs/>
          <w:sz w:val="24"/>
          <w:szCs w:val="24"/>
        </w:rPr>
        <w:t xml:space="preserve"> </w:t>
      </w:r>
      <w:r w:rsidR="00454A95">
        <w:rPr>
          <w:rFonts w:ascii="Leelawadee UI" w:hAnsi="Leelawadee UI" w:cs="Leelawadee UI"/>
          <w:sz w:val="24"/>
          <w:szCs w:val="24"/>
        </w:rPr>
        <w:t>critico d</w:t>
      </w:r>
      <w:r w:rsidRPr="00381856">
        <w:rPr>
          <w:rFonts w:ascii="Leelawadee UI" w:hAnsi="Leelawadee UI" w:cs="Leelawadee UI"/>
          <w:sz w:val="24"/>
          <w:szCs w:val="24"/>
        </w:rPr>
        <w:t>’arte</w:t>
      </w:r>
      <w:r w:rsidR="00402F45">
        <w:rPr>
          <w:rFonts w:ascii="Leelawadee UI" w:hAnsi="Leelawadee UI" w:cs="Leelawadee UI"/>
          <w:sz w:val="24"/>
          <w:szCs w:val="24"/>
        </w:rPr>
        <w:t>,</w:t>
      </w:r>
      <w:r w:rsidRPr="00381856">
        <w:rPr>
          <w:rFonts w:ascii="Leelawadee UI" w:hAnsi="Leelawadee UI" w:cs="Leelawadee UI"/>
          <w:sz w:val="24"/>
          <w:szCs w:val="24"/>
        </w:rPr>
        <w:t xml:space="preserve"> curatore </w:t>
      </w:r>
      <w:r w:rsidR="00402F45">
        <w:rPr>
          <w:rFonts w:ascii="Leelawadee UI" w:hAnsi="Leelawadee UI" w:cs="Leelawadee UI"/>
          <w:sz w:val="24"/>
          <w:szCs w:val="24"/>
        </w:rPr>
        <w:t xml:space="preserve">e autore </w:t>
      </w:r>
      <w:r w:rsidRPr="00381856">
        <w:rPr>
          <w:rFonts w:ascii="Leelawadee UI" w:hAnsi="Leelawadee UI" w:cs="Leelawadee UI"/>
          <w:sz w:val="24"/>
          <w:szCs w:val="24"/>
        </w:rPr>
        <w:t>della monografia</w:t>
      </w:r>
    </w:p>
    <w:p w14:paraId="649D1DA6" w14:textId="32101F69" w:rsidR="00672067" w:rsidRPr="00672067" w:rsidRDefault="00672067" w:rsidP="00F9101C">
      <w:pPr>
        <w:rPr>
          <w:rFonts w:ascii="Leelawadee UI" w:hAnsi="Leelawadee UI" w:cs="Leelawadee UI"/>
          <w:i/>
          <w:iCs/>
          <w:sz w:val="24"/>
          <w:szCs w:val="24"/>
        </w:rPr>
      </w:pPr>
      <w:r w:rsidRPr="00381856">
        <w:rPr>
          <w:rFonts w:ascii="Leelawadee UI" w:hAnsi="Leelawadee UI" w:cs="Leelawadee UI"/>
          <w:b/>
          <w:bCs/>
          <w:sz w:val="24"/>
          <w:szCs w:val="24"/>
        </w:rPr>
        <w:t>Maria Cristina Carlini</w:t>
      </w:r>
      <w:r w:rsidRPr="00672067">
        <w:rPr>
          <w:rFonts w:ascii="Leelawadee UI" w:hAnsi="Leelawadee UI" w:cs="Leelawadee UI"/>
          <w:sz w:val="24"/>
          <w:szCs w:val="24"/>
        </w:rPr>
        <w:t>,</w:t>
      </w:r>
      <w:r w:rsidRPr="00672067">
        <w:rPr>
          <w:rFonts w:ascii="Leelawadee UI" w:hAnsi="Leelawadee UI" w:cs="Leelawadee UI"/>
          <w:i/>
          <w:iCs/>
          <w:sz w:val="24"/>
          <w:szCs w:val="24"/>
        </w:rPr>
        <w:t xml:space="preserve"> </w:t>
      </w:r>
      <w:r w:rsidRPr="00381856">
        <w:rPr>
          <w:rFonts w:ascii="Leelawadee UI" w:hAnsi="Leelawadee UI" w:cs="Leelawadee UI"/>
          <w:sz w:val="24"/>
          <w:szCs w:val="24"/>
        </w:rPr>
        <w:t>artista</w:t>
      </w:r>
    </w:p>
    <w:p w14:paraId="160556BE" w14:textId="33F9BDC6" w:rsidR="00D137EA" w:rsidRDefault="00D137EA" w:rsidP="00F9101C">
      <w:pPr>
        <w:rPr>
          <w:rFonts w:ascii="Leelawadee UI" w:hAnsi="Leelawadee UI" w:cs="Leelawadee UI"/>
          <w:sz w:val="24"/>
          <w:szCs w:val="24"/>
        </w:rPr>
      </w:pPr>
    </w:p>
    <w:p w14:paraId="77D896F4" w14:textId="3714C275" w:rsidR="00F9101C" w:rsidRDefault="00F9101C" w:rsidP="006E10DC">
      <w:pPr>
        <w:jc w:val="right"/>
        <w:rPr>
          <w:rFonts w:ascii="Leelawadee UI" w:hAnsi="Leelawadee UI" w:cs="Leelawadee UI"/>
          <w:i/>
          <w:iCs/>
        </w:rPr>
      </w:pPr>
    </w:p>
    <w:p w14:paraId="11AB5B20" w14:textId="76F09919" w:rsidR="009906B8" w:rsidRPr="00E31554" w:rsidRDefault="008322EA" w:rsidP="006E10DC">
      <w:pPr>
        <w:jc w:val="right"/>
        <w:rPr>
          <w:rFonts w:ascii="Leelawadee UI" w:hAnsi="Leelawadee UI" w:cs="Leelawadee UI"/>
          <w:i/>
          <w:iCs/>
          <w:sz w:val="24"/>
          <w:szCs w:val="24"/>
        </w:rPr>
      </w:pPr>
      <w:r w:rsidRPr="00E31554">
        <w:rPr>
          <w:rFonts w:ascii="Leelawadee UI" w:hAnsi="Leelawadee UI" w:cs="Leelawadee UI"/>
          <w:i/>
          <w:iCs/>
          <w:sz w:val="24"/>
          <w:szCs w:val="24"/>
        </w:rPr>
        <w:t>c</w:t>
      </w:r>
      <w:r w:rsidR="006E10DC" w:rsidRPr="00E31554">
        <w:rPr>
          <w:rFonts w:ascii="Leelawadee UI" w:hAnsi="Leelawadee UI" w:cs="Leelawadee UI"/>
          <w:i/>
          <w:iCs/>
          <w:sz w:val="24"/>
          <w:szCs w:val="24"/>
        </w:rPr>
        <w:t>omunicato stampa</w:t>
      </w:r>
    </w:p>
    <w:p w14:paraId="7550A0F3" w14:textId="73ECD85A" w:rsidR="00D137EA" w:rsidRPr="00D137EA" w:rsidRDefault="00D137EA" w:rsidP="006E10DC">
      <w:pPr>
        <w:jc w:val="right"/>
        <w:rPr>
          <w:rFonts w:ascii="Leelawadee UI" w:hAnsi="Leelawadee UI" w:cs="Leelawadee UI"/>
          <w:sz w:val="10"/>
          <w:szCs w:val="10"/>
        </w:rPr>
      </w:pPr>
    </w:p>
    <w:p w14:paraId="4453D038" w14:textId="74B347FC" w:rsidR="00D8427A" w:rsidRPr="00D8427A" w:rsidRDefault="00D8427A" w:rsidP="00D8427A">
      <w:pPr>
        <w:jc w:val="both"/>
        <w:rPr>
          <w:rFonts w:ascii="Leelawadee UI" w:hAnsi="Leelawadee UI" w:cs="Leelawadee UI"/>
          <w:b/>
          <w:bCs/>
        </w:rPr>
      </w:pPr>
      <w:r w:rsidRPr="00D8427A">
        <w:rPr>
          <w:rFonts w:ascii="Leelawadee UI" w:hAnsi="Leelawadee UI" w:cs="Leelawadee UI"/>
          <w:b/>
          <w:bCs/>
        </w:rPr>
        <w:t>A Brera la presentazione della monografia “Maria Cristina Carlini. Materie viventi“</w:t>
      </w:r>
      <w:r w:rsidR="00E31554">
        <w:rPr>
          <w:rFonts w:ascii="Leelawadee UI" w:hAnsi="Leelawadee UI" w:cs="Leelawadee UI"/>
          <w:b/>
          <w:bCs/>
        </w:rPr>
        <w:t>.</w:t>
      </w:r>
    </w:p>
    <w:p w14:paraId="5E67CBEF" w14:textId="725D5A3B" w:rsidR="00D8427A" w:rsidRPr="00D8427A" w:rsidRDefault="00D8427A" w:rsidP="00D8427A">
      <w:pPr>
        <w:jc w:val="both"/>
        <w:rPr>
          <w:rFonts w:ascii="Leelawadee UI" w:hAnsi="Leelawadee UI" w:cs="Leelawadee UI"/>
          <w:b/>
          <w:bCs/>
        </w:rPr>
      </w:pPr>
      <w:r w:rsidRPr="00D8427A">
        <w:rPr>
          <w:rFonts w:ascii="Leelawadee UI" w:hAnsi="Leelawadee UI" w:cs="Leelawadee UI"/>
          <w:b/>
          <w:bCs/>
        </w:rPr>
        <w:t>La monografia, pubblicata nell’ambito di SUART 2026 e curata da Marco Eugenio Di Giandomenico, ripercorre la ricerca della scultrice attraverso materia, natura, memoria e sostenibilità.</w:t>
      </w:r>
    </w:p>
    <w:p w14:paraId="552150F5" w14:textId="7EC9F419" w:rsidR="00D137EA" w:rsidRPr="00D137EA" w:rsidRDefault="00D137EA" w:rsidP="006E10DC">
      <w:pPr>
        <w:jc w:val="both"/>
        <w:rPr>
          <w:rFonts w:ascii="Leelawadee UI" w:hAnsi="Leelawadee UI" w:cs="Leelawadee UI"/>
          <w:sz w:val="10"/>
          <w:szCs w:val="10"/>
        </w:rPr>
      </w:pPr>
    </w:p>
    <w:p w14:paraId="03402BCC" w14:textId="392A45A9" w:rsidR="00E52160" w:rsidRPr="00FD39BF" w:rsidRDefault="00D8427A" w:rsidP="006E10DC">
      <w:pPr>
        <w:jc w:val="both"/>
        <w:rPr>
          <w:rFonts w:ascii="Leelawadee UI" w:hAnsi="Leelawadee UI" w:cs="Leelawadee UI"/>
        </w:rPr>
      </w:pPr>
      <w:r w:rsidRPr="00D8427A">
        <w:rPr>
          <w:rFonts w:ascii="Leelawadee UI" w:hAnsi="Leelawadee UI" w:cs="Leelawadee UI"/>
          <w:i/>
          <w:iCs/>
        </w:rPr>
        <w:t xml:space="preserve">Milano, </w:t>
      </w:r>
      <w:r w:rsidR="009B4DCE">
        <w:rPr>
          <w:rFonts w:ascii="Leelawadee UI" w:hAnsi="Leelawadee UI" w:cs="Leelawadee UI"/>
          <w:i/>
          <w:iCs/>
        </w:rPr>
        <w:t>7</w:t>
      </w:r>
      <w:r w:rsidRPr="00D8427A">
        <w:rPr>
          <w:rFonts w:ascii="Leelawadee UI" w:hAnsi="Leelawadee UI" w:cs="Leelawadee UI"/>
          <w:i/>
          <w:iCs/>
        </w:rPr>
        <w:t xml:space="preserve"> settembre 2026 </w:t>
      </w:r>
      <w:r w:rsidRPr="00FD39BF">
        <w:rPr>
          <w:rFonts w:ascii="Leelawadee UI" w:hAnsi="Leelawadee UI" w:cs="Leelawadee UI"/>
          <w:i/>
          <w:iCs/>
        </w:rPr>
        <w:t xml:space="preserve">– </w:t>
      </w:r>
      <w:r w:rsidR="00C13B53" w:rsidRPr="00FD39BF">
        <w:rPr>
          <w:rFonts w:ascii="Leelawadee UI" w:hAnsi="Leelawadee UI" w:cs="Leelawadee UI"/>
        </w:rPr>
        <w:t>Dalla mostra di grande successo “</w:t>
      </w:r>
      <w:r w:rsidR="00C13B53" w:rsidRPr="00FD39BF">
        <w:rPr>
          <w:rFonts w:ascii="Leelawadee UI" w:hAnsi="Leelawadee UI" w:cs="Leelawadee UI"/>
          <w:b/>
          <w:bCs/>
        </w:rPr>
        <w:t>Materie viventi</w:t>
      </w:r>
      <w:r w:rsidR="00C13B53" w:rsidRPr="00FD39BF">
        <w:rPr>
          <w:rFonts w:ascii="Leelawadee UI" w:hAnsi="Leelawadee UI" w:cs="Leelawadee UI"/>
        </w:rPr>
        <w:t>” a Palazzo Reale alla Pinacoteca di Brera: m</w:t>
      </w:r>
      <w:r w:rsidRPr="00FD39BF">
        <w:rPr>
          <w:rFonts w:ascii="Leelawadee UI" w:hAnsi="Leelawadee UI" w:cs="Leelawadee UI"/>
        </w:rPr>
        <w:t xml:space="preserve">ercoledì 16 settembre, dalle ore 17.00 alle 19.00, </w:t>
      </w:r>
      <w:r w:rsidR="00C13B53" w:rsidRPr="00FD39BF">
        <w:rPr>
          <w:rFonts w:ascii="Leelawadee UI" w:hAnsi="Leelawadee UI" w:cs="Leelawadee UI"/>
        </w:rPr>
        <w:t>nella </w:t>
      </w:r>
      <w:r w:rsidR="00C13B53" w:rsidRPr="00FD39BF">
        <w:rPr>
          <w:rFonts w:ascii="Leelawadee UI" w:hAnsi="Leelawadee UI" w:cs="Leelawadee UI"/>
          <w:b/>
          <w:bCs/>
        </w:rPr>
        <w:t>Sala Aldo Bassetti</w:t>
      </w:r>
      <w:r w:rsidR="00C13B53" w:rsidRPr="00FD39BF">
        <w:rPr>
          <w:rFonts w:ascii="Leelawadee UI" w:hAnsi="Leelawadee UI" w:cs="Leelawadee UI"/>
        </w:rPr>
        <w:t xml:space="preserve"> del</w:t>
      </w:r>
      <w:r w:rsidRPr="00FD39BF">
        <w:rPr>
          <w:rFonts w:ascii="Leelawadee UI" w:hAnsi="Leelawadee UI" w:cs="Leelawadee UI"/>
        </w:rPr>
        <w:t>la </w:t>
      </w:r>
      <w:r w:rsidRPr="00FD39BF">
        <w:rPr>
          <w:rFonts w:ascii="Leelawadee UI" w:hAnsi="Leelawadee UI" w:cs="Leelawadee UI"/>
          <w:b/>
          <w:bCs/>
        </w:rPr>
        <w:t>Pinacoteca di Brera</w:t>
      </w:r>
      <w:r w:rsidRPr="00FD39BF">
        <w:rPr>
          <w:rFonts w:ascii="Leelawadee UI" w:hAnsi="Leelawadee UI" w:cs="Leelawadee UI"/>
        </w:rPr>
        <w:t xml:space="preserve">, </w:t>
      </w:r>
      <w:r w:rsidR="00C13B53" w:rsidRPr="00FD39BF">
        <w:rPr>
          <w:rFonts w:ascii="Leelawadee UI" w:hAnsi="Leelawadee UI" w:cs="Leelawadee UI"/>
        </w:rPr>
        <w:t>sarà presentato i</w:t>
      </w:r>
      <w:r w:rsidRPr="00FD39BF">
        <w:rPr>
          <w:rFonts w:ascii="Leelawadee UI" w:hAnsi="Leelawadee UI" w:cs="Leelawadee UI"/>
        </w:rPr>
        <w:t>l volume monografico </w:t>
      </w:r>
      <w:r w:rsidR="00AC7E33" w:rsidRPr="00FD39BF">
        <w:rPr>
          <w:rFonts w:ascii="Leelawadee UI" w:hAnsi="Leelawadee UI" w:cs="Leelawadee UI"/>
        </w:rPr>
        <w:t>“</w:t>
      </w:r>
      <w:r w:rsidRPr="00FD39BF">
        <w:rPr>
          <w:rFonts w:ascii="Leelawadee UI" w:hAnsi="Leelawadee UI" w:cs="Leelawadee UI"/>
        </w:rPr>
        <w:t>Maria Cristina Carlini. Materie viventi</w:t>
      </w:r>
      <w:r w:rsidR="00AC7E33" w:rsidRPr="00FD39BF">
        <w:rPr>
          <w:rFonts w:ascii="Leelawadee UI" w:hAnsi="Leelawadee UI" w:cs="Leelawadee UI"/>
        </w:rPr>
        <w:t>”</w:t>
      </w:r>
      <w:r w:rsidRPr="00FD39BF">
        <w:rPr>
          <w:rFonts w:ascii="Leelawadee UI" w:hAnsi="Leelawadee UI" w:cs="Leelawadee UI"/>
        </w:rPr>
        <w:t xml:space="preserve">, a cura del </w:t>
      </w:r>
      <w:r w:rsidR="00454A95" w:rsidRPr="00FD39BF">
        <w:rPr>
          <w:rFonts w:ascii="Leelawadee UI" w:hAnsi="Leelawadee UI" w:cs="Leelawadee UI"/>
        </w:rPr>
        <w:t>critico d</w:t>
      </w:r>
      <w:r w:rsidRPr="00FD39BF">
        <w:rPr>
          <w:rFonts w:ascii="Leelawadee UI" w:hAnsi="Leelawadee UI" w:cs="Leelawadee UI"/>
        </w:rPr>
        <w:t>’arte </w:t>
      </w:r>
      <w:r w:rsidRPr="00FD39BF">
        <w:rPr>
          <w:rFonts w:ascii="Leelawadee UI" w:hAnsi="Leelawadee UI" w:cs="Leelawadee UI"/>
          <w:b/>
          <w:bCs/>
        </w:rPr>
        <w:t>Marco Eugenio Di Giandomenico</w:t>
      </w:r>
      <w:r w:rsidRPr="00FD39BF">
        <w:rPr>
          <w:rFonts w:ascii="Leelawadee UI" w:hAnsi="Leelawadee UI" w:cs="Leelawadee UI"/>
        </w:rPr>
        <w:t> ed edito da Silvana Editoriale.</w:t>
      </w:r>
    </w:p>
    <w:p w14:paraId="1494C6AF" w14:textId="7FC03033" w:rsidR="00D8427A" w:rsidRPr="00FD39BF" w:rsidRDefault="00D8427A" w:rsidP="006E10DC">
      <w:pPr>
        <w:jc w:val="both"/>
        <w:rPr>
          <w:rFonts w:ascii="Leelawadee UI" w:hAnsi="Leelawadee UI" w:cs="Leelawadee UI"/>
        </w:rPr>
      </w:pPr>
      <w:r w:rsidRPr="00FD39BF">
        <w:rPr>
          <w:rFonts w:ascii="Leelawadee UI" w:hAnsi="Leelawadee UI" w:cs="Leelawadee UI"/>
        </w:rPr>
        <w:t>Interverranno </w:t>
      </w:r>
      <w:r w:rsidRPr="00FD39BF">
        <w:rPr>
          <w:rFonts w:ascii="Leelawadee UI" w:hAnsi="Leelawadee UI" w:cs="Leelawadee UI"/>
          <w:b/>
          <w:bCs/>
        </w:rPr>
        <w:t>Chiara Rostagno</w:t>
      </w:r>
      <w:r w:rsidRPr="00FD39BF">
        <w:rPr>
          <w:rFonts w:ascii="Leelawadee UI" w:hAnsi="Leelawadee UI" w:cs="Leelawadee UI"/>
        </w:rPr>
        <w:t>, vice direttrice della Pinacoteca di Brera</w:t>
      </w:r>
      <w:r w:rsidR="007E2DBF">
        <w:rPr>
          <w:rFonts w:ascii="Leelawadee UI" w:hAnsi="Leelawadee UI" w:cs="Leelawadee UI"/>
        </w:rPr>
        <w:t xml:space="preserve"> di Milano</w:t>
      </w:r>
      <w:r w:rsidRPr="00FD39BF">
        <w:rPr>
          <w:rFonts w:ascii="Leelawadee UI" w:hAnsi="Leelawadee UI" w:cs="Leelawadee UI"/>
        </w:rPr>
        <w:t>; </w:t>
      </w:r>
      <w:r w:rsidRPr="00FD39BF">
        <w:rPr>
          <w:rFonts w:ascii="Leelawadee UI" w:hAnsi="Leelawadee UI" w:cs="Leelawadee UI"/>
          <w:b/>
          <w:bCs/>
        </w:rPr>
        <w:t>Domenico Piraina</w:t>
      </w:r>
      <w:r w:rsidRPr="00FD39BF">
        <w:rPr>
          <w:rFonts w:ascii="Leelawadee UI" w:hAnsi="Leelawadee UI" w:cs="Leelawadee UI"/>
        </w:rPr>
        <w:t xml:space="preserve">, direttore Cultura e </w:t>
      </w:r>
      <w:r w:rsidR="007E2DBF">
        <w:rPr>
          <w:rFonts w:ascii="Leelawadee UI" w:hAnsi="Leelawadee UI" w:cs="Leelawadee UI"/>
        </w:rPr>
        <w:t xml:space="preserve">direttore </w:t>
      </w:r>
      <w:r w:rsidRPr="00FD39BF">
        <w:rPr>
          <w:rFonts w:ascii="Leelawadee UI" w:hAnsi="Leelawadee UI" w:cs="Leelawadee UI"/>
        </w:rPr>
        <w:t>di Palazzo Reale</w:t>
      </w:r>
      <w:r w:rsidR="007E2DBF">
        <w:rPr>
          <w:rFonts w:ascii="Leelawadee UI" w:hAnsi="Leelawadee UI" w:cs="Leelawadee UI"/>
        </w:rPr>
        <w:t xml:space="preserve"> di Milano</w:t>
      </w:r>
      <w:r w:rsidRPr="00FD39BF">
        <w:rPr>
          <w:rFonts w:ascii="Leelawadee UI" w:hAnsi="Leelawadee UI" w:cs="Leelawadee UI"/>
        </w:rPr>
        <w:t>;</w:t>
      </w:r>
      <w:r w:rsidR="00D10175">
        <w:rPr>
          <w:rFonts w:ascii="Leelawadee UI" w:hAnsi="Leelawadee UI" w:cs="Leelawadee UI"/>
        </w:rPr>
        <w:t xml:space="preserve"> </w:t>
      </w:r>
      <w:r w:rsidR="00D10175" w:rsidRPr="00D10175">
        <w:rPr>
          <w:rFonts w:ascii="Leelawadee UI" w:hAnsi="Leelawadee UI" w:cs="Leelawadee UI"/>
          <w:b/>
          <w:bCs/>
        </w:rPr>
        <w:t>Alessandro Coscia</w:t>
      </w:r>
      <w:r w:rsidR="00D10175">
        <w:rPr>
          <w:rFonts w:ascii="Leelawadee UI" w:hAnsi="Leelawadee UI" w:cs="Leelawadee UI"/>
        </w:rPr>
        <w:t xml:space="preserve">, </w:t>
      </w:r>
      <w:r w:rsidR="00D10175" w:rsidRPr="00D10175">
        <w:rPr>
          <w:rFonts w:ascii="Leelawadee UI" w:hAnsi="Leelawadee UI" w:cs="Leelawadee UI"/>
        </w:rPr>
        <w:t>coordinatore mostre e eventi Pinacoteca di Brera di Milano;</w:t>
      </w:r>
      <w:r w:rsidRPr="00FD39BF">
        <w:rPr>
          <w:rFonts w:ascii="Leelawadee UI" w:hAnsi="Leelawadee UI" w:cs="Leelawadee UI"/>
        </w:rPr>
        <w:t> </w:t>
      </w:r>
      <w:r w:rsidRPr="00FD39BF">
        <w:rPr>
          <w:rFonts w:ascii="Leelawadee UI" w:hAnsi="Leelawadee UI" w:cs="Leelawadee UI"/>
          <w:b/>
          <w:bCs/>
        </w:rPr>
        <w:t>Marco Eugenio Di Giandomenico</w:t>
      </w:r>
      <w:r w:rsidRPr="00FD39BF">
        <w:rPr>
          <w:rFonts w:ascii="Leelawadee UI" w:hAnsi="Leelawadee UI" w:cs="Leelawadee UI"/>
        </w:rPr>
        <w:t xml:space="preserve">, </w:t>
      </w:r>
      <w:r w:rsidR="00454A95" w:rsidRPr="00FD39BF">
        <w:rPr>
          <w:rFonts w:ascii="Leelawadee UI" w:hAnsi="Leelawadee UI" w:cs="Leelawadee UI"/>
        </w:rPr>
        <w:t>critico d</w:t>
      </w:r>
      <w:r w:rsidRPr="00FD39BF">
        <w:rPr>
          <w:rFonts w:ascii="Leelawadee UI" w:hAnsi="Leelawadee UI" w:cs="Leelawadee UI"/>
        </w:rPr>
        <w:t>’arte</w:t>
      </w:r>
      <w:r w:rsidR="00A05940">
        <w:rPr>
          <w:rFonts w:ascii="Leelawadee UI" w:hAnsi="Leelawadee UI" w:cs="Leelawadee UI"/>
        </w:rPr>
        <w:t>,</w:t>
      </w:r>
      <w:r w:rsidRPr="00FD39BF">
        <w:rPr>
          <w:rFonts w:ascii="Leelawadee UI" w:hAnsi="Leelawadee UI" w:cs="Leelawadee UI"/>
        </w:rPr>
        <w:t xml:space="preserve"> curatore </w:t>
      </w:r>
      <w:r w:rsidR="00A05940">
        <w:rPr>
          <w:rFonts w:ascii="Leelawadee UI" w:hAnsi="Leelawadee UI" w:cs="Leelawadee UI"/>
        </w:rPr>
        <w:t xml:space="preserve">e autore </w:t>
      </w:r>
      <w:r w:rsidRPr="00FD39BF">
        <w:rPr>
          <w:rFonts w:ascii="Leelawadee UI" w:hAnsi="Leelawadee UI" w:cs="Leelawadee UI"/>
        </w:rPr>
        <w:t>della monografia, e </w:t>
      </w:r>
      <w:r w:rsidRPr="00FD39BF">
        <w:rPr>
          <w:rFonts w:ascii="Leelawadee UI" w:hAnsi="Leelawadee UI" w:cs="Leelawadee UI"/>
          <w:b/>
          <w:bCs/>
        </w:rPr>
        <w:t>Maria Cristina Carlini</w:t>
      </w:r>
      <w:r w:rsidRPr="00FD39BF">
        <w:rPr>
          <w:rFonts w:ascii="Leelawadee UI" w:hAnsi="Leelawadee UI" w:cs="Leelawadee UI"/>
        </w:rPr>
        <w:t>, artista.</w:t>
      </w:r>
      <w:r w:rsidR="00E315A6">
        <w:rPr>
          <w:rFonts w:ascii="Leelawadee UI" w:hAnsi="Leelawadee UI" w:cs="Leelawadee UI"/>
        </w:rPr>
        <w:t xml:space="preserve"> </w:t>
      </w:r>
    </w:p>
    <w:p w14:paraId="30B8D61E" w14:textId="6E74100C" w:rsidR="00E52160" w:rsidRPr="00FD39BF" w:rsidRDefault="00E52160" w:rsidP="006E10DC">
      <w:pPr>
        <w:jc w:val="both"/>
        <w:rPr>
          <w:rFonts w:ascii="Leelawadee UI" w:hAnsi="Leelawadee UI" w:cs="Leelawadee UI"/>
          <w:sz w:val="10"/>
          <w:szCs w:val="10"/>
        </w:rPr>
      </w:pPr>
    </w:p>
    <w:p w14:paraId="1D55680A" w14:textId="1DC16C6F" w:rsidR="00CF1B34" w:rsidRPr="00FD39BF" w:rsidRDefault="00D8427A" w:rsidP="006E10DC">
      <w:pPr>
        <w:jc w:val="both"/>
        <w:rPr>
          <w:rFonts w:ascii="Leelawadee UI" w:hAnsi="Leelawadee UI" w:cs="Leelawadee UI"/>
        </w:rPr>
      </w:pPr>
      <w:r w:rsidRPr="00FD39BF">
        <w:rPr>
          <w:rFonts w:ascii="Leelawadee UI" w:hAnsi="Leelawadee UI" w:cs="Leelawadee UI"/>
        </w:rPr>
        <w:lastRenderedPageBreak/>
        <w:t xml:space="preserve">L’incontro </w:t>
      </w:r>
      <w:r w:rsidR="00C13B53" w:rsidRPr="00FD39BF">
        <w:rPr>
          <w:rFonts w:ascii="Leelawadee UI" w:hAnsi="Leelawadee UI" w:cs="Leelawadee UI"/>
        </w:rPr>
        <w:t>è</w:t>
      </w:r>
      <w:r w:rsidRPr="00FD39BF">
        <w:rPr>
          <w:rFonts w:ascii="Leelawadee UI" w:hAnsi="Leelawadee UI" w:cs="Leelawadee UI"/>
        </w:rPr>
        <w:t xml:space="preserve"> promosso dall’</w:t>
      </w:r>
      <w:r w:rsidRPr="00FD39BF">
        <w:rPr>
          <w:rFonts w:ascii="Leelawadee UI" w:hAnsi="Leelawadee UI" w:cs="Leelawadee UI"/>
          <w:b/>
          <w:bCs/>
        </w:rPr>
        <w:t>Associazione Ethicando</w:t>
      </w:r>
      <w:r w:rsidRPr="00FD39BF">
        <w:rPr>
          <w:rFonts w:ascii="Leelawadee UI" w:hAnsi="Leelawadee UI" w:cs="Leelawadee UI"/>
        </w:rPr>
        <w:t> e dalla </w:t>
      </w:r>
      <w:r w:rsidRPr="00FD39BF">
        <w:rPr>
          <w:rFonts w:ascii="Leelawadee UI" w:hAnsi="Leelawadee UI" w:cs="Leelawadee UI"/>
          <w:b/>
          <w:bCs/>
        </w:rPr>
        <w:t>Fondazione Maria Cristina Carlini ETS</w:t>
      </w:r>
      <w:r w:rsidRPr="00FD39BF">
        <w:rPr>
          <w:rFonts w:ascii="Leelawadee UI" w:hAnsi="Leelawadee UI" w:cs="Leelawadee UI"/>
        </w:rPr>
        <w:t>, in collaborazione con la </w:t>
      </w:r>
      <w:r w:rsidRPr="00FD39BF">
        <w:rPr>
          <w:rFonts w:ascii="Leelawadee UI" w:hAnsi="Leelawadee UI" w:cs="Leelawadee UI"/>
          <w:b/>
          <w:bCs/>
        </w:rPr>
        <w:t>Pinacoteca di Brera</w:t>
      </w:r>
      <w:r w:rsidRPr="00FD39BF">
        <w:rPr>
          <w:rFonts w:ascii="Leelawadee UI" w:hAnsi="Leelawadee UI" w:cs="Leelawadee UI"/>
        </w:rPr>
        <w:t>, e si inserisce nel programma di </w:t>
      </w:r>
      <w:r w:rsidRPr="00FD39BF">
        <w:rPr>
          <w:rFonts w:ascii="Leelawadee UI" w:hAnsi="Leelawadee UI" w:cs="Leelawadee UI"/>
          <w:b/>
          <w:bCs/>
        </w:rPr>
        <w:t>SUART 2026 – Sustainable ART</w:t>
      </w:r>
      <w:r w:rsidRPr="00FD39BF">
        <w:rPr>
          <w:rFonts w:ascii="Leelawadee UI" w:hAnsi="Leelawadee UI" w:cs="Leelawadee UI"/>
        </w:rPr>
        <w:t>, manifestazione internazionale dedicata al tema della sostenibilità dell’arte, giunta alla sua terza edizione </w:t>
      </w:r>
      <w:r w:rsidRPr="00FD39BF">
        <w:rPr>
          <w:rFonts w:ascii="Leelawadee UI" w:hAnsi="Leelawadee UI" w:cs="Leelawadee UI"/>
          <w:b/>
          <w:bCs/>
        </w:rPr>
        <w:t>che ha riunito in un unico progetto ricerca, confronto interdisciplinare ed esperienza espositiva.</w:t>
      </w:r>
    </w:p>
    <w:p w14:paraId="167F6A18" w14:textId="77777777" w:rsidR="00E52160" w:rsidRPr="00FD39BF" w:rsidRDefault="00E52160" w:rsidP="006E10DC">
      <w:pPr>
        <w:jc w:val="both"/>
        <w:rPr>
          <w:rFonts w:ascii="Leelawadee UI" w:hAnsi="Leelawadee UI" w:cs="Leelawadee UI"/>
          <w:sz w:val="10"/>
          <w:szCs w:val="10"/>
        </w:rPr>
      </w:pPr>
    </w:p>
    <w:p w14:paraId="3BA28464" w14:textId="77777777" w:rsidR="00D8427A" w:rsidRPr="00FD39BF" w:rsidRDefault="00D8427A" w:rsidP="006E10DC">
      <w:pPr>
        <w:jc w:val="both"/>
        <w:rPr>
          <w:rFonts w:ascii="Leelawadee UI" w:hAnsi="Leelawadee UI" w:cs="Leelawadee UI"/>
        </w:rPr>
      </w:pPr>
      <w:r w:rsidRPr="00FD39BF">
        <w:rPr>
          <w:rFonts w:ascii="Leelawadee UI" w:hAnsi="Leelawadee UI" w:cs="Leelawadee UI"/>
        </w:rPr>
        <w:t>Il volume offre una lettura articolata del percorso di Maria Cristina Carlini e della sua ricerca, sviluppata nell’arco di oltre cinquant’anni attraverso un confronto costante con la materia, lo spazio e la natura. Ferro, legno di recupero, grès, acciaio, oro e altri materiali non sono soltanto strumenti espressivi, ma elementi portatori di memoria e trasformazione, attraverso i quali l’artista indaga il rapporto dell’essere umano con l’ambiente e con il proprio tempo.</w:t>
      </w:r>
    </w:p>
    <w:p w14:paraId="5D9D60D6" w14:textId="77777777" w:rsidR="00D8427A" w:rsidRPr="00FD39BF" w:rsidRDefault="00D8427A" w:rsidP="006E10DC">
      <w:pPr>
        <w:jc w:val="both"/>
        <w:rPr>
          <w:rFonts w:ascii="Leelawadee UI" w:hAnsi="Leelawadee UI" w:cs="Leelawadee UI"/>
          <w:sz w:val="10"/>
          <w:szCs w:val="10"/>
        </w:rPr>
      </w:pPr>
    </w:p>
    <w:p w14:paraId="49AEA726" w14:textId="7838099C" w:rsidR="00A2273D" w:rsidRPr="00FD39BF" w:rsidRDefault="00D8427A" w:rsidP="006E10DC">
      <w:pPr>
        <w:jc w:val="both"/>
        <w:rPr>
          <w:rFonts w:ascii="Leelawadee UI" w:hAnsi="Leelawadee UI" w:cs="Leelawadee UI"/>
        </w:rPr>
      </w:pPr>
      <w:r w:rsidRPr="00FD39BF">
        <w:rPr>
          <w:rFonts w:ascii="Leelawadee UI" w:hAnsi="Leelawadee UI" w:cs="Leelawadee UI"/>
        </w:rPr>
        <w:t>La pubblicazione</w:t>
      </w:r>
      <w:r w:rsidR="00CF1B34" w:rsidRPr="00FD39BF">
        <w:rPr>
          <w:rFonts w:ascii="Leelawadee UI" w:hAnsi="Leelawadee UI" w:cs="Leelawadee UI"/>
        </w:rPr>
        <w:t xml:space="preserve"> documenta e approfondisce la mostra</w:t>
      </w:r>
      <w:r w:rsidR="00C13B53" w:rsidRPr="00FD39BF">
        <w:rPr>
          <w:rFonts w:ascii="Leelawadee UI" w:hAnsi="Leelawadee UI" w:cs="Leelawadee UI"/>
        </w:rPr>
        <w:t xml:space="preserve"> </w:t>
      </w:r>
      <w:r w:rsidR="00CF1B34" w:rsidRPr="00FD39BF">
        <w:rPr>
          <w:rFonts w:ascii="Leelawadee UI" w:hAnsi="Leelawadee UI" w:cs="Leelawadee UI"/>
        </w:rPr>
        <w:t>“</w:t>
      </w:r>
      <w:r w:rsidR="00E52160" w:rsidRPr="00FD39BF">
        <w:rPr>
          <w:rFonts w:ascii="Leelawadee UI" w:hAnsi="Leelawadee UI" w:cs="Leelawadee UI"/>
        </w:rPr>
        <w:t xml:space="preserve">Maria Cristina Carlini. </w:t>
      </w:r>
      <w:r w:rsidR="00CF1B34" w:rsidRPr="00FD39BF">
        <w:rPr>
          <w:rFonts w:ascii="Leelawadee UI" w:hAnsi="Leelawadee UI" w:cs="Leelawadee UI"/>
        </w:rPr>
        <w:t xml:space="preserve">Materie viventi”, promossa dal Comune di Milano – Cultura e prodotta da Palazzo Reale, Fondazione Maria Cristina Carlini ETS </w:t>
      </w:r>
      <w:r w:rsidR="005F104D">
        <w:rPr>
          <w:rFonts w:ascii="Leelawadee UI" w:hAnsi="Leelawadee UI" w:cs="Leelawadee UI"/>
        </w:rPr>
        <w:t xml:space="preserve">con </w:t>
      </w:r>
      <w:r w:rsidR="00CF1B34" w:rsidRPr="00FD39BF">
        <w:rPr>
          <w:rFonts w:ascii="Leelawadee UI" w:hAnsi="Leelawadee UI" w:cs="Leelawadee UI"/>
        </w:rPr>
        <w:t>Associazione Ethicando, con la curatela di Marco Eugenio Di Giandomenico, che ha animato il Cortile d’Onore e il Giardino di Palazzo Reale dal 10 luglio al 30 agosto 2026.</w:t>
      </w:r>
      <w:r w:rsidR="00A2273D" w:rsidRPr="00FD39BF">
        <w:rPr>
          <w:rFonts w:ascii="Leelawadee UI" w:hAnsi="Leelawadee UI" w:cs="Leelawadee UI"/>
        </w:rPr>
        <w:t xml:space="preserve"> </w:t>
      </w:r>
    </w:p>
    <w:p w14:paraId="13CA20F3" w14:textId="77777777" w:rsidR="00E52160" w:rsidRPr="00FD39BF" w:rsidRDefault="00E52160" w:rsidP="006E10DC">
      <w:pPr>
        <w:jc w:val="both"/>
        <w:rPr>
          <w:rFonts w:ascii="Leelawadee UI" w:hAnsi="Leelawadee UI" w:cs="Leelawadee UI"/>
          <w:sz w:val="10"/>
          <w:szCs w:val="10"/>
        </w:rPr>
      </w:pPr>
    </w:p>
    <w:p w14:paraId="39D3F6B9" w14:textId="6A528847" w:rsidR="00D8427A" w:rsidRPr="00FD39BF" w:rsidRDefault="00D8427A" w:rsidP="006E10DC">
      <w:pPr>
        <w:jc w:val="both"/>
        <w:rPr>
          <w:rFonts w:ascii="Leelawadee UI" w:hAnsi="Leelawadee UI" w:cs="Leelawadee UI"/>
        </w:rPr>
      </w:pPr>
      <w:r w:rsidRPr="00FD39BF">
        <w:rPr>
          <w:rFonts w:ascii="Leelawadee UI" w:hAnsi="Leelawadee UI" w:cs="Leelawadee UI"/>
        </w:rPr>
        <w:t>Le due installazioni monumentali, </w:t>
      </w:r>
      <w:r w:rsidR="00AC7E33" w:rsidRPr="00FD39BF">
        <w:rPr>
          <w:rFonts w:ascii="Leelawadee UI" w:hAnsi="Leelawadee UI" w:cs="Leelawadee UI"/>
        </w:rPr>
        <w:t>“</w:t>
      </w:r>
      <w:r w:rsidRPr="00FD39BF">
        <w:rPr>
          <w:rFonts w:ascii="Leelawadee UI" w:hAnsi="Leelawadee UI" w:cs="Leelawadee UI"/>
        </w:rPr>
        <w:t>Bosco</w:t>
      </w:r>
      <w:r w:rsidR="00AC7E33" w:rsidRPr="00FD39BF">
        <w:rPr>
          <w:rFonts w:ascii="Leelawadee UI" w:hAnsi="Leelawadee UI" w:cs="Leelawadee UI"/>
        </w:rPr>
        <w:t>”</w:t>
      </w:r>
      <w:r w:rsidRPr="00FD39BF">
        <w:rPr>
          <w:rFonts w:ascii="Leelawadee UI" w:hAnsi="Leelawadee UI" w:cs="Leelawadee UI"/>
        </w:rPr>
        <w:t> (2012), composta da diciannove elementi in ferro disposti secondo un andamento spiraliforme nel Cortile d’Onore, e </w:t>
      </w:r>
      <w:r w:rsidR="00AC7E33" w:rsidRPr="00FD39BF">
        <w:rPr>
          <w:rFonts w:ascii="Leelawadee UI" w:hAnsi="Leelawadee UI" w:cs="Leelawadee UI"/>
        </w:rPr>
        <w:t>“</w:t>
      </w:r>
      <w:r w:rsidRPr="00FD39BF">
        <w:rPr>
          <w:rFonts w:ascii="Leelawadee UI" w:hAnsi="Leelawadee UI" w:cs="Leelawadee UI"/>
        </w:rPr>
        <w:t>Filemone e Bauci</w:t>
      </w:r>
      <w:r w:rsidR="00AC7E33" w:rsidRPr="00FD39BF">
        <w:rPr>
          <w:rFonts w:ascii="Leelawadee UI" w:hAnsi="Leelawadee UI" w:cs="Leelawadee UI"/>
        </w:rPr>
        <w:t>”</w:t>
      </w:r>
      <w:r w:rsidRPr="00FD39BF">
        <w:rPr>
          <w:rFonts w:ascii="Leelawadee UI" w:hAnsi="Leelawadee UI" w:cs="Leelawadee UI"/>
        </w:rPr>
        <w:t> (2021), realizzata con legno di recupero, ferro e oro e collocata nel Giardino, hanno dato vita a un percorso in cui materia, spazio e natura entravano direttamente in relazione con il pubblico. In </w:t>
      </w:r>
      <w:r w:rsidR="00AC7E33" w:rsidRPr="00FD39BF">
        <w:rPr>
          <w:rFonts w:ascii="Leelawadee UI" w:hAnsi="Leelawadee UI" w:cs="Leelawadee UI"/>
        </w:rPr>
        <w:t>“</w:t>
      </w:r>
      <w:r w:rsidRPr="00FD39BF">
        <w:rPr>
          <w:rFonts w:ascii="Leelawadee UI" w:hAnsi="Leelawadee UI" w:cs="Leelawadee UI"/>
        </w:rPr>
        <w:t>Filemone e Bauci</w:t>
      </w:r>
      <w:r w:rsidR="00AC7E33" w:rsidRPr="00FD39BF">
        <w:rPr>
          <w:rFonts w:ascii="Leelawadee UI" w:hAnsi="Leelawadee UI" w:cs="Leelawadee UI"/>
        </w:rPr>
        <w:t>”</w:t>
      </w:r>
      <w:r w:rsidRPr="00FD39BF">
        <w:rPr>
          <w:rFonts w:ascii="Leelawadee UI" w:hAnsi="Leelawadee UI" w:cs="Leelawadee UI"/>
        </w:rPr>
        <w:t xml:space="preserve">, il richiamo al mito ovidiano e ai valori dell’accoglienza e della fedeltà si apre a una riflessione contemporanea sulla relazione con l’altro e con la natura. </w:t>
      </w:r>
    </w:p>
    <w:p w14:paraId="0B5ED551" w14:textId="77777777" w:rsidR="00D8427A" w:rsidRPr="00FD39BF" w:rsidRDefault="00D8427A" w:rsidP="006E10DC">
      <w:pPr>
        <w:jc w:val="both"/>
        <w:rPr>
          <w:rFonts w:ascii="Leelawadee UI" w:hAnsi="Leelawadee UI" w:cs="Leelawadee UI"/>
          <w:sz w:val="10"/>
          <w:szCs w:val="10"/>
        </w:rPr>
      </w:pPr>
    </w:p>
    <w:p w14:paraId="77BF32A5" w14:textId="77777777" w:rsidR="00D8427A" w:rsidRPr="00FD39BF" w:rsidRDefault="00D8427A" w:rsidP="006E10DC">
      <w:pPr>
        <w:jc w:val="both"/>
        <w:rPr>
          <w:rFonts w:ascii="Leelawadee UI" w:hAnsi="Leelawadee UI" w:cs="Leelawadee UI"/>
        </w:rPr>
      </w:pPr>
      <w:r w:rsidRPr="00FD39BF">
        <w:rPr>
          <w:rFonts w:ascii="Leelawadee UI" w:hAnsi="Leelawadee UI" w:cs="Leelawadee UI"/>
        </w:rPr>
        <w:t>La monografia restituisce e approfondisce questa esperienza, allargando al tempo stesso lo sguardo all’intero percorso artistico di Carlini, alla sua evoluzione, alle opere e alla presenza in importanti contesti pubblici italiani e internazionali.</w:t>
      </w:r>
    </w:p>
    <w:p w14:paraId="08F01948" w14:textId="0646CA3E" w:rsidR="00D8427A" w:rsidRPr="00FD39BF" w:rsidRDefault="00D8427A" w:rsidP="006E10DC">
      <w:pPr>
        <w:jc w:val="both"/>
        <w:rPr>
          <w:rFonts w:ascii="Leelawadee UI" w:hAnsi="Leelawadee UI" w:cs="Leelawadee UI"/>
        </w:rPr>
      </w:pPr>
      <w:r w:rsidRPr="00FD39BF">
        <w:rPr>
          <w:rFonts w:ascii="Leelawadee UI" w:hAnsi="Leelawadee UI" w:cs="Leelawadee UI"/>
        </w:rPr>
        <w:t>Le introduzioni istituzionali del </w:t>
      </w:r>
      <w:r w:rsidRPr="00FD39BF">
        <w:rPr>
          <w:rFonts w:ascii="Leelawadee UI" w:hAnsi="Leelawadee UI" w:cs="Leelawadee UI"/>
          <w:b/>
          <w:bCs/>
        </w:rPr>
        <w:t xml:space="preserve">Sindaco di Milano Giuseppe Sala, dell’Assessore alla Cultura Tommaso Sacchi e del Direttore Cultura e </w:t>
      </w:r>
      <w:r w:rsidR="005F104D">
        <w:rPr>
          <w:rFonts w:ascii="Leelawadee UI" w:hAnsi="Leelawadee UI" w:cs="Leelawadee UI"/>
          <w:b/>
          <w:bCs/>
        </w:rPr>
        <w:t xml:space="preserve">Direttore </w:t>
      </w:r>
      <w:r w:rsidRPr="00FD39BF">
        <w:rPr>
          <w:rFonts w:ascii="Leelawadee UI" w:hAnsi="Leelawadee UI" w:cs="Leelawadee UI"/>
          <w:b/>
          <w:bCs/>
        </w:rPr>
        <w:t>di Palazzo Reale Domenico Piraina</w:t>
      </w:r>
      <w:r w:rsidRPr="00FD39BF">
        <w:rPr>
          <w:rFonts w:ascii="Leelawadee UI" w:hAnsi="Leelawadee UI" w:cs="Leelawadee UI"/>
        </w:rPr>
        <w:t> aprono il volume, nel quale la riflessione critica sull’opera della scultrice si intreccia al tema della sostenibilità, intesa non semplicemente come riuso dei materiali, ma come una più ampia relazione tra arte, società e ambiente.</w:t>
      </w:r>
    </w:p>
    <w:p w14:paraId="3240BBBC" w14:textId="04DAC568" w:rsidR="00D8427A" w:rsidRPr="00FD39BF" w:rsidRDefault="00D8427A" w:rsidP="006E10DC">
      <w:pPr>
        <w:jc w:val="both"/>
        <w:rPr>
          <w:rFonts w:ascii="Leelawadee UI" w:hAnsi="Leelawadee UI" w:cs="Leelawadee UI"/>
        </w:rPr>
      </w:pPr>
      <w:r w:rsidRPr="00FD39BF">
        <w:rPr>
          <w:rFonts w:ascii="Leelawadee UI" w:hAnsi="Leelawadee UI" w:cs="Leelawadee UI"/>
        </w:rPr>
        <w:t>Per Marco Eugenio Di Giandomenico, infatti, la sostenibilità dell’arte non può essere ricondotta esclusivamente al riuso dei materiali, ma rappresenta un paradigma culturale più ampio, capace di interrogare i processi di produzione artistica, le modalità di fruizione e, più in generale, il rapporto tra arte e società. In questa prospettiva, la ricerca di Carlini assume un valore emblematico: ferro, legno di recupero, oro e altri materiali diventano strumenti di una riflessione sulla trasformazione, sulla natura e sulla relazione dell’essere umano con l’ambiente.</w:t>
      </w:r>
    </w:p>
    <w:p w14:paraId="0AA2DBB7" w14:textId="77777777" w:rsidR="00AC7E33" w:rsidRPr="00FD39BF" w:rsidRDefault="00AC7E33" w:rsidP="006E10DC">
      <w:pPr>
        <w:jc w:val="both"/>
        <w:rPr>
          <w:rFonts w:ascii="Leelawadee UI" w:hAnsi="Leelawadee UI" w:cs="Leelawadee UI"/>
          <w:sz w:val="10"/>
          <w:szCs w:val="10"/>
        </w:rPr>
      </w:pPr>
    </w:p>
    <w:p w14:paraId="7694B099" w14:textId="6BDDFA7A" w:rsidR="00D8427A" w:rsidRPr="00FD39BF" w:rsidRDefault="00D8427A" w:rsidP="006E10DC">
      <w:pPr>
        <w:jc w:val="both"/>
        <w:rPr>
          <w:rFonts w:ascii="Leelawadee UI" w:hAnsi="Leelawadee UI" w:cs="Leelawadee UI"/>
        </w:rPr>
      </w:pPr>
      <w:r w:rsidRPr="00FD39BF">
        <w:rPr>
          <w:rFonts w:ascii="Leelawadee UI" w:hAnsi="Leelawadee UI" w:cs="Leelawadee UI"/>
        </w:rPr>
        <w:t>La pubblicazione approfondisce inoltre i concetti di sostenibilità e arte sostenibile attraverso un excursus storico dal XVII secolo alla contemporaneità, collocando la ricerca artistica e la riflessione critica in un orizzonte culturale più ampio.</w:t>
      </w:r>
    </w:p>
    <w:p w14:paraId="6CA53731" w14:textId="77777777" w:rsidR="00A5105B" w:rsidRPr="00FD39BF" w:rsidRDefault="00A5105B" w:rsidP="006E10DC">
      <w:pPr>
        <w:jc w:val="both"/>
        <w:rPr>
          <w:rFonts w:ascii="Leelawadee UI" w:hAnsi="Leelawadee UI" w:cs="Leelawadee UI"/>
          <w:sz w:val="10"/>
          <w:szCs w:val="10"/>
        </w:rPr>
      </w:pPr>
    </w:p>
    <w:p w14:paraId="69632E6E" w14:textId="77777777" w:rsidR="00F87AF3" w:rsidRDefault="00A5105B" w:rsidP="00A5105B">
      <w:pPr>
        <w:jc w:val="both"/>
        <w:rPr>
          <w:rFonts w:ascii="Leelawadee UI" w:hAnsi="Leelawadee UI" w:cs="Leelawadee UI"/>
        </w:rPr>
      </w:pPr>
      <w:r w:rsidRPr="00FD39BF">
        <w:rPr>
          <w:rFonts w:ascii="Leelawadee UI" w:hAnsi="Leelawadee UI" w:cs="Leelawadee UI"/>
        </w:rPr>
        <w:t>La presentazione del volume a Brera rappresenta dunque un momento di approfondimento conclusivo di un progetto che ha unito arte contemporanea, ricerca, istituzioni e sostenibilità, attraverso una virtuosa collaborazione tra Comune di Milano, Palazzo Reale, Associazione Ethicando e Fondazione Maria Cristina Carlini ETS.</w:t>
      </w:r>
    </w:p>
    <w:p w14:paraId="5C789F67" w14:textId="50BA55C4" w:rsidR="00D8427A" w:rsidRPr="001456FF" w:rsidRDefault="004D6CE1" w:rsidP="006E10DC">
      <w:pPr>
        <w:jc w:val="both"/>
        <w:rPr>
          <w:rFonts w:ascii="Leelawadee UI" w:hAnsi="Leelawadee UI" w:cs="Leelawadee UI"/>
          <w:b/>
          <w:bCs/>
          <w:sz w:val="10"/>
          <w:szCs w:val="10"/>
        </w:rPr>
      </w:pPr>
      <w:r w:rsidRPr="004D6CE1">
        <w:rPr>
          <w:rFonts w:ascii="Leelawadee UI" w:hAnsi="Leelawadee UI" w:cs="Leelawadee UI"/>
        </w:rPr>
        <w:lastRenderedPageBreak/>
        <w:t xml:space="preserve">A corredo dell’evento, </w:t>
      </w:r>
      <w:r w:rsidRPr="004D6CE1">
        <w:rPr>
          <w:rFonts w:ascii="Leelawadee UI" w:hAnsi="Leelawadee UI" w:cs="Leelawadee UI"/>
          <w:b/>
          <w:bCs/>
        </w:rPr>
        <w:t>la sala accoglie alcune opere dell’artista</w:t>
      </w:r>
      <w:r w:rsidRPr="004D6CE1">
        <w:rPr>
          <w:rFonts w:ascii="Leelawadee UI" w:hAnsi="Leelawadee UI" w:cs="Leelawadee UI"/>
        </w:rPr>
        <w:t xml:space="preserve">, in un dialogo discreto e intenso con lo spazio e con le suggestioni della serata. Tra queste, </w:t>
      </w:r>
      <w:r w:rsidRPr="004D6CE1">
        <w:rPr>
          <w:rFonts w:ascii="Leelawadee UI" w:hAnsi="Leelawadee UI" w:cs="Leelawadee UI"/>
          <w:b/>
          <w:bCs/>
        </w:rPr>
        <w:t>Pietà</w:t>
      </w:r>
      <w:r w:rsidRPr="004D6CE1">
        <w:rPr>
          <w:rFonts w:ascii="Leelawadee UI" w:hAnsi="Leelawadee UI" w:cs="Leelawadee UI"/>
        </w:rPr>
        <w:t xml:space="preserve"> (grès, 70 × 60 × 40 cm, 2010) ed</w:t>
      </w:r>
      <w:r w:rsidRPr="004D6CE1">
        <w:rPr>
          <w:rFonts w:ascii="Leelawadee UI" w:hAnsi="Leelawadee UI" w:cs="Leelawadee UI"/>
          <w:b/>
          <w:bCs/>
        </w:rPr>
        <w:t xml:space="preserve"> Eva </w:t>
      </w:r>
      <w:r w:rsidRPr="004D6CE1">
        <w:rPr>
          <w:rFonts w:ascii="Leelawadee UI" w:hAnsi="Leelawadee UI" w:cs="Leelawadee UI"/>
        </w:rPr>
        <w:t xml:space="preserve">(acciaio e legno, 220 × 123 × 70 cm, 2018), opere in cui la materia, nelle sue diverse declinazioni, si fa presenza e misura di una ricerca che attraversa il corpo, la memoria e la condizione umana. </w:t>
      </w:r>
    </w:p>
    <w:p w14:paraId="50406047" w14:textId="77777777" w:rsidR="004D6CE1" w:rsidRDefault="004D6CE1" w:rsidP="006E10DC">
      <w:pPr>
        <w:jc w:val="both"/>
        <w:rPr>
          <w:rFonts w:ascii="Leelawadee UI" w:hAnsi="Leelawadee UI" w:cs="Leelawadee UI"/>
          <w:b/>
          <w:bCs/>
        </w:rPr>
      </w:pPr>
    </w:p>
    <w:p w14:paraId="066E2F6D" w14:textId="6A761CEB" w:rsidR="00D8427A" w:rsidRDefault="00D8427A" w:rsidP="006E10DC">
      <w:pPr>
        <w:jc w:val="both"/>
        <w:rPr>
          <w:rFonts w:ascii="Leelawadee UI" w:hAnsi="Leelawadee UI" w:cs="Leelawadee UI"/>
          <w:b/>
          <w:bCs/>
        </w:rPr>
      </w:pPr>
      <w:r>
        <w:rPr>
          <w:rFonts w:ascii="Leelawadee UI" w:hAnsi="Leelawadee UI" w:cs="Leelawadee UI"/>
          <w:b/>
          <w:bCs/>
        </w:rPr>
        <w:t>SUART 2026</w:t>
      </w:r>
    </w:p>
    <w:p w14:paraId="434DD68D" w14:textId="77777777" w:rsidR="00D8427A" w:rsidRDefault="00D8427A" w:rsidP="006E10DC">
      <w:pPr>
        <w:jc w:val="both"/>
        <w:rPr>
          <w:rFonts w:ascii="Leelawadee UI" w:hAnsi="Leelawadee UI" w:cs="Leelawadee UI"/>
        </w:rPr>
      </w:pPr>
      <w:r w:rsidRPr="00D8427A">
        <w:rPr>
          <w:rFonts w:ascii="Leelawadee UI" w:hAnsi="Leelawadee UI" w:cs="Leelawadee UI"/>
        </w:rPr>
        <w:t>La terza edizione di SUART – Sustainable ART si è aperta il 9 luglio 2026 a Palazzo Reale con un forum internazionale sulla sostenibilità dell’arte, patrocinato dal Ministero delle Imprese e del Made in Italy e realizzato dall’Associazione Ethicando, attraverso la piattaforma di ricerca Arte sostenibile, e dalla Fondazione Maria Cristina Carlini ETS.</w:t>
      </w:r>
    </w:p>
    <w:p w14:paraId="66B909F5"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Il forum ha coinvolto Comune di Milano, Palazzo Reale, Universidad Pontificia Comillas di Madrid, Università degli Studi di Milano, Università degli Studi di Firenze e Università UnitelmaSapienza di Roma, insieme a esponenti delle istituzioni, delle professioni, delle imprese, dell’arte e della cultura.</w:t>
      </w:r>
    </w:p>
    <w:p w14:paraId="63BFE101"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I temi sviluppati dalla monografia e da SUART si inseriscono nel più ampio dibattito internazionale sulla cultura della sostenibilità e nel quadro degli Obiettivi dell’Agenda 2030 delle Nazioni Unite e degli Indicatori Tematici UNESCO Culture|2030, che riconoscono alla cultura un ruolo significativo nei processi di sviluppo sostenibile.</w:t>
      </w:r>
    </w:p>
    <w:p w14:paraId="5327DDDF" w14:textId="38F4AD6C" w:rsidR="00D8427A" w:rsidRPr="00D8427A" w:rsidRDefault="00D8427A" w:rsidP="00D8427A">
      <w:pPr>
        <w:jc w:val="both"/>
        <w:rPr>
          <w:rFonts w:ascii="Leelawadee UI" w:hAnsi="Leelawadee UI" w:cs="Leelawadee UI"/>
        </w:rPr>
      </w:pPr>
      <w:r w:rsidRPr="00D8427A">
        <w:rPr>
          <w:rFonts w:ascii="Leelawadee UI" w:hAnsi="Leelawadee UI" w:cs="Leelawadee UI"/>
        </w:rPr>
        <w:t>Con la presentazione di </w:t>
      </w:r>
      <w:r w:rsidR="0043467E">
        <w:rPr>
          <w:rFonts w:ascii="Leelawadee UI" w:hAnsi="Leelawadee UI" w:cs="Leelawadee UI"/>
        </w:rPr>
        <w:t>“</w:t>
      </w:r>
      <w:r w:rsidRPr="00D8427A">
        <w:rPr>
          <w:rFonts w:ascii="Leelawadee UI" w:hAnsi="Leelawadee UI" w:cs="Leelawadee UI"/>
        </w:rPr>
        <w:t>Maria Cristina Carlini. Materie viventi</w:t>
      </w:r>
      <w:r w:rsidR="0043467E">
        <w:rPr>
          <w:rFonts w:ascii="Leelawadee UI" w:hAnsi="Leelawadee UI" w:cs="Leelawadee UI"/>
        </w:rPr>
        <w:t>”</w:t>
      </w:r>
      <w:r w:rsidRPr="00D8427A">
        <w:rPr>
          <w:rFonts w:ascii="Leelawadee UI" w:hAnsi="Leelawadee UI" w:cs="Leelawadee UI"/>
        </w:rPr>
        <w:t> alla Pinacoteca di Brera, SUART 2026 prosegue il proprio percorso di ricerca sulla sostenibilità dell’arte, ponendo al centro il ruolo della cultura e dell’esperienza estetica nella costruzione di una maggiore consapevolezza ambientale e sociale.</w:t>
      </w:r>
    </w:p>
    <w:p w14:paraId="2DB3D7D4" w14:textId="77777777" w:rsidR="00CF1B34" w:rsidRPr="001456FF" w:rsidRDefault="00CF1B34" w:rsidP="006E10DC">
      <w:pPr>
        <w:jc w:val="both"/>
        <w:rPr>
          <w:rFonts w:ascii="Leelawadee UI" w:hAnsi="Leelawadee UI" w:cs="Leelawadee UI"/>
          <w:sz w:val="10"/>
          <w:szCs w:val="10"/>
        </w:rPr>
      </w:pPr>
    </w:p>
    <w:p w14:paraId="59465CE3" w14:textId="4CFA1B20" w:rsidR="00F8761B" w:rsidRPr="002A6B09" w:rsidRDefault="00F8761B" w:rsidP="006E10DC">
      <w:pPr>
        <w:jc w:val="both"/>
        <w:rPr>
          <w:rFonts w:ascii="Leelawadee UI" w:hAnsi="Leelawadee UI" w:cs="Leelawadee UI"/>
          <w:b/>
          <w:bCs/>
        </w:rPr>
      </w:pPr>
      <w:r w:rsidRPr="002A6B09">
        <w:rPr>
          <w:rFonts w:ascii="Leelawadee UI" w:hAnsi="Leelawadee UI" w:cs="Leelawadee UI"/>
          <w:b/>
          <w:bCs/>
        </w:rPr>
        <w:t xml:space="preserve">Maria Cristina Carlini </w:t>
      </w:r>
    </w:p>
    <w:p w14:paraId="629C0F92"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È tra le voci più autorevoli della scultura italiana contemporanea. Il suo percorso artistico prende avvio nei primi anni Settanta a Palo Alto, dove si dedica inizialmente alla lavorazione della ceramica. Successivamente amplia la propria ricerca attraverso l’utilizzo di materiali differenti – tra cui grès, ferro, acciaio corten, legno di recupero e carta – sviluppando un linguaggio originale fondato sul rapporto tra materia, memoria, natura e trasformazione. </w:t>
      </w:r>
    </w:p>
    <w:p w14:paraId="180E4B1B"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Nel corso della sua carriera realizza sculture monumentali e opere di medie e piccole dimensioni, oggi presenti in numerose collezioni pubbliche e private in Europa, America e Asia. Diverse installazioni monumentali sono collocate permanentemente in sedi istituzionali e spazi urbani internazionali. La sua attività è stata accompagnata da importanti pubblicazioni e da contributi critici di studiosi e storici dell’arte, tra cui Paolo Campiglio, Luciano Caramel, Claudio Cerritelli, Vittoria Coen, Guo Xiao Chuan, Martina Corgnati, Marco Eugenio Di Giandomenico, Gillo Dorfles, Carlo Franza, Maria Fratelli, Chiara Gatti, Flaminio Gualdoni, Yacouba Konaté, Frédérique Malaval, Laurence Pauliac, Elena Pontiggia e Cortney Stell.</w:t>
      </w:r>
    </w:p>
    <w:p w14:paraId="776406F9"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Vive e lavora a Milano, dove nel 2025 ha aperto la Fondazione Maria Cristina Carlini ETS, nata con l’obiettivo di conservare e valorizzare il suo patrimonio artistico e promuovere il dialogo con istituzioni culturali, musei e università.</w:t>
      </w:r>
    </w:p>
    <w:p w14:paraId="536C7930"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 xml:space="preserve">Tra gli appuntamenti più recenti, nel 2026 alcune sue opere sono state selezionate per SUSTART 2026 presso la Camera dei Deputati a Roma, nell’ambito di un confronto internazionale dedicato ai rapporti tra arte, cultura e sostenibilità. Il 21 giugno 2026 la collezione artistica degli Horti dell’Almo Collegio Borromeo di Pavia si è arricchita della scultura monumentale Origine (2019), entrata nel percorso permanente del parco. Dal 10 luglio al 30 agosto 2026 Palazzo Reale di Milano ha accolto </w:t>
      </w:r>
      <w:r w:rsidRPr="00D8427A">
        <w:rPr>
          <w:rFonts w:ascii="Leelawadee UI" w:hAnsi="Leelawadee UI" w:cs="Leelawadee UI"/>
        </w:rPr>
        <w:lastRenderedPageBreak/>
        <w:t>la mostra Maria Cristina Carlini. Materie viventi, con Bosco (2012) e Filemone e Bauci (2021) nel Cortile d’Onore e nel Giardino.</w:t>
      </w:r>
    </w:p>
    <w:p w14:paraId="698D16AA" w14:textId="77777777" w:rsidR="002A6B09" w:rsidRPr="009158E6" w:rsidRDefault="002A6B09" w:rsidP="006E10DC">
      <w:pPr>
        <w:jc w:val="both"/>
        <w:rPr>
          <w:rFonts w:ascii="Leelawadee UI" w:hAnsi="Leelawadee UI" w:cs="Leelawadee UI"/>
          <w:sz w:val="10"/>
          <w:szCs w:val="10"/>
        </w:rPr>
      </w:pPr>
    </w:p>
    <w:p w14:paraId="1FCCF98F" w14:textId="5D5C0216" w:rsidR="002A6B09" w:rsidRPr="00216E9A" w:rsidRDefault="002A6B09" w:rsidP="006E10DC">
      <w:pPr>
        <w:jc w:val="both"/>
        <w:rPr>
          <w:rFonts w:ascii="Leelawadee UI" w:hAnsi="Leelawadee UI" w:cs="Leelawadee UI"/>
          <w:b/>
          <w:bCs/>
        </w:rPr>
      </w:pPr>
      <w:r w:rsidRPr="00216E9A">
        <w:rPr>
          <w:rFonts w:ascii="Leelawadee UI" w:hAnsi="Leelawadee UI" w:cs="Leelawadee UI"/>
          <w:b/>
          <w:bCs/>
        </w:rPr>
        <w:t>Marco Eugenio Di Giandomenico</w:t>
      </w:r>
    </w:p>
    <w:p w14:paraId="1DB085BB" w14:textId="72A40CE1" w:rsidR="00D8427A" w:rsidRPr="00D8427A" w:rsidRDefault="00D8427A" w:rsidP="00D8427A">
      <w:pPr>
        <w:jc w:val="both"/>
        <w:rPr>
          <w:rFonts w:ascii="Leelawadee UI" w:hAnsi="Leelawadee UI" w:cs="Leelawadee UI"/>
        </w:rPr>
      </w:pPr>
      <w:r w:rsidRPr="00D8427A">
        <w:rPr>
          <w:rFonts w:ascii="Leelawadee UI" w:hAnsi="Leelawadee UI" w:cs="Leelawadee UI"/>
        </w:rPr>
        <w:t>Marco Eugenio Di Giandomenico è scrittore, curatore e critico d’arte contemporanea, economista della cultura e docente, con una formazione multidisciplinare in economia, filosofia, teologia e storia dell’arte. Nel corso della sua carriera ha ricoperto incarichi accademici presso istituzioni italiane e internazionali, tra cui l’Accademia di Belle Arti di Brera, il Politecnico di Milano, l’Università degli Studi di Milano e la Universi</w:t>
      </w:r>
      <w:r w:rsidR="00953145">
        <w:rPr>
          <w:rFonts w:ascii="Leelawadee UI" w:hAnsi="Leelawadee UI" w:cs="Leelawadee UI"/>
        </w:rPr>
        <w:t>tà Pon</w:t>
      </w:r>
      <w:r w:rsidRPr="00D8427A">
        <w:rPr>
          <w:rFonts w:ascii="Leelawadee UI" w:hAnsi="Leelawadee UI" w:cs="Leelawadee UI"/>
        </w:rPr>
        <w:t>tificia Comillas di Madrid.</w:t>
      </w:r>
    </w:p>
    <w:p w14:paraId="18070A69" w14:textId="1E798686" w:rsidR="00D8427A" w:rsidRPr="00D8427A" w:rsidRDefault="00D8427A" w:rsidP="00D8427A">
      <w:pPr>
        <w:jc w:val="both"/>
        <w:rPr>
          <w:rFonts w:ascii="Leelawadee UI" w:hAnsi="Leelawadee UI" w:cs="Leelawadee UI"/>
        </w:rPr>
      </w:pPr>
      <w:r w:rsidRPr="00D8427A">
        <w:rPr>
          <w:rFonts w:ascii="Leelawadee UI" w:hAnsi="Leelawadee UI" w:cs="Leelawadee UI"/>
        </w:rPr>
        <w:t>È direttore scientifico della piattaforma </w:t>
      </w:r>
      <w:r w:rsidR="00A577BF">
        <w:rPr>
          <w:rFonts w:ascii="Leelawadee UI" w:hAnsi="Leelawadee UI" w:cs="Leelawadee UI"/>
        </w:rPr>
        <w:t>‘</w:t>
      </w:r>
      <w:r w:rsidRPr="00D8427A">
        <w:rPr>
          <w:rFonts w:ascii="Leelawadee UI" w:hAnsi="Leelawadee UI" w:cs="Leelawadee UI"/>
        </w:rPr>
        <w:t>Arte Sostenibile</w:t>
      </w:r>
      <w:r w:rsidR="00A577BF">
        <w:rPr>
          <w:rFonts w:ascii="Leelawadee UI" w:hAnsi="Leelawadee UI" w:cs="Leelawadee UI"/>
        </w:rPr>
        <w:t>’</w:t>
      </w:r>
      <w:r w:rsidRPr="00D8427A">
        <w:rPr>
          <w:rFonts w:ascii="Leelawadee UI" w:hAnsi="Leelawadee UI" w:cs="Leelawadee UI"/>
        </w:rPr>
        <w:t>, dedicata alla ricerca sul rapporto tra arte, cultura e sostenibilità, e promotore degli eventi internazionali SUART e SUSTART. È inoltre curatore di mostre ed eventi culturali</w:t>
      </w:r>
      <w:r w:rsidR="00953145">
        <w:rPr>
          <w:rFonts w:ascii="Leelawadee UI" w:hAnsi="Leelawadee UI" w:cs="Leelawadee UI"/>
        </w:rPr>
        <w:t xml:space="preserve"> in Italia e all’estero (</w:t>
      </w:r>
      <w:r w:rsidR="00A577BF">
        <w:rPr>
          <w:rFonts w:ascii="Leelawadee UI" w:hAnsi="Leelawadee UI" w:cs="Leelawadee UI"/>
        </w:rPr>
        <w:t>Cina, Usa, Europa)</w:t>
      </w:r>
      <w:r w:rsidRPr="00D8427A">
        <w:rPr>
          <w:rFonts w:ascii="Leelawadee UI" w:hAnsi="Leelawadee UI" w:cs="Leelawadee UI"/>
        </w:rPr>
        <w:t>, opinionista televisivo e direttore scientifico e artistico di istituzioni culturali.</w:t>
      </w:r>
    </w:p>
    <w:p w14:paraId="61272FD1" w14:textId="77777777" w:rsidR="00D8427A" w:rsidRPr="00D8427A" w:rsidRDefault="00D8427A" w:rsidP="00D8427A">
      <w:pPr>
        <w:jc w:val="both"/>
        <w:rPr>
          <w:rFonts w:ascii="Leelawadee UI" w:hAnsi="Leelawadee UI" w:cs="Leelawadee UI"/>
        </w:rPr>
      </w:pPr>
      <w:r w:rsidRPr="00D8427A">
        <w:rPr>
          <w:rFonts w:ascii="Leelawadee UI" w:hAnsi="Leelawadee UI" w:cs="Leelawadee UI"/>
        </w:rPr>
        <w:t>Presidente di Ethicando Association dal 2008, è autore di numerose monografie dedicate all’arte contemporanea e collabora con testate e case editrici nazionali. La sua attività si concentra in particolare sulla critica e sull’ermeneutica dell’arte contemporanea, sull’economia della cultura, sulla valorizzazione dei beni culturali e territoriali e sulla promozione del Made in Italy.</w:t>
      </w:r>
    </w:p>
    <w:p w14:paraId="329DBB80" w14:textId="77777777" w:rsidR="00F8761B" w:rsidRPr="007D069C" w:rsidRDefault="00F8761B" w:rsidP="006E10DC">
      <w:pPr>
        <w:jc w:val="both"/>
        <w:rPr>
          <w:rFonts w:ascii="Leelawadee UI" w:hAnsi="Leelawadee UI" w:cs="Leelawadee UI"/>
          <w:sz w:val="10"/>
          <w:szCs w:val="10"/>
        </w:rPr>
      </w:pPr>
    </w:p>
    <w:p w14:paraId="2B50EE43" w14:textId="3C06040E" w:rsidR="00AF6BB0" w:rsidRPr="00555CEE" w:rsidRDefault="00AF6BB0" w:rsidP="006E10DC">
      <w:pPr>
        <w:jc w:val="both"/>
        <w:rPr>
          <w:rFonts w:ascii="Leelawadee UI" w:hAnsi="Leelawadee UI" w:cs="Leelawadee UI"/>
          <w:b/>
          <w:bCs/>
          <w:u w:val="single"/>
        </w:rPr>
      </w:pPr>
      <w:r w:rsidRPr="00555CEE">
        <w:rPr>
          <w:rFonts w:ascii="Leelawadee UI" w:hAnsi="Leelawadee UI" w:cs="Leelawadee UI"/>
          <w:b/>
          <w:bCs/>
          <w:u w:val="single"/>
        </w:rPr>
        <w:t>Coordinate</w:t>
      </w:r>
      <w:r w:rsidR="003E3E76" w:rsidRPr="00555CEE">
        <w:rPr>
          <w:rFonts w:ascii="Leelawadee UI" w:hAnsi="Leelawadee UI" w:cs="Leelawadee UI"/>
          <w:b/>
          <w:bCs/>
          <w:u w:val="single"/>
        </w:rPr>
        <w:t xml:space="preserve"> </w:t>
      </w:r>
      <w:r w:rsidR="00D8427A" w:rsidRPr="00555CEE">
        <w:rPr>
          <w:rFonts w:ascii="Leelawadee UI" w:hAnsi="Leelawadee UI" w:cs="Leelawadee UI"/>
          <w:b/>
          <w:bCs/>
          <w:u w:val="single"/>
        </w:rPr>
        <w:t>dell’evento</w:t>
      </w:r>
    </w:p>
    <w:p w14:paraId="6A7982E7" w14:textId="77777777" w:rsidR="00D8427A" w:rsidRPr="00D8427A" w:rsidRDefault="00D8427A" w:rsidP="006E10DC">
      <w:pPr>
        <w:jc w:val="both"/>
        <w:rPr>
          <w:rFonts w:ascii="Leelawadee UI" w:hAnsi="Leelawadee UI" w:cs="Leelawadee UI"/>
        </w:rPr>
      </w:pPr>
      <w:r w:rsidRPr="00D8427A">
        <w:rPr>
          <w:rFonts w:ascii="Leelawadee UI" w:hAnsi="Leelawadee UI" w:cs="Leelawadee UI"/>
        </w:rPr>
        <w:t>Presentazione della monografia “</w:t>
      </w:r>
      <w:r w:rsidRPr="00D8427A">
        <w:rPr>
          <w:rFonts w:ascii="Leelawadee UI" w:hAnsi="Leelawadee UI" w:cs="Leelawadee UI"/>
          <w:caps/>
        </w:rPr>
        <w:t>Maria Cristina Carlini. Materie viventi”</w:t>
      </w:r>
    </w:p>
    <w:p w14:paraId="610CC993" w14:textId="77777777" w:rsidR="00D8427A" w:rsidRDefault="00D8427A" w:rsidP="00D8427A">
      <w:pPr>
        <w:rPr>
          <w:rFonts w:ascii="Leelawadee UI" w:hAnsi="Leelawadee UI" w:cs="Leelawadee UI"/>
        </w:rPr>
      </w:pPr>
      <w:r w:rsidRPr="00D8427A">
        <w:rPr>
          <w:rFonts w:ascii="Leelawadee UI" w:hAnsi="Leelawadee UI" w:cs="Leelawadee UI"/>
        </w:rPr>
        <w:t>Mercoledì 16 settembre 2026, ore 17.00–19.00</w:t>
      </w:r>
      <w:r w:rsidRPr="00D8427A">
        <w:rPr>
          <w:rFonts w:ascii="Leelawadee UI" w:hAnsi="Leelawadee UI" w:cs="Leelawadee UI"/>
        </w:rPr>
        <w:br/>
        <w:t>Pinacoteca di Brera – Sala Aldo Bassetti</w:t>
      </w:r>
      <w:r w:rsidRPr="00D8427A">
        <w:rPr>
          <w:rFonts w:ascii="Leelawadee UI" w:hAnsi="Leelawadee UI" w:cs="Leelawadee UI"/>
        </w:rPr>
        <w:br/>
      </w:r>
      <w:hyperlink r:id="rId8" w:tgtFrame="_blank" w:history="1">
        <w:r w:rsidRPr="00D8427A">
          <w:rPr>
            <w:rStyle w:val="Collegamentoipertestuale"/>
            <w:rFonts w:ascii="Leelawadee UI" w:hAnsi="Leelawadee UI" w:cs="Leelawadee UI"/>
          </w:rPr>
          <w:t>Via Brera 28, Milano</w:t>
        </w:r>
      </w:hyperlink>
    </w:p>
    <w:p w14:paraId="410C2DE0" w14:textId="58B3C040" w:rsidR="00D8427A" w:rsidRDefault="00D8427A" w:rsidP="00D8427A">
      <w:pPr>
        <w:rPr>
          <w:rFonts w:ascii="Leelawadee UI" w:hAnsi="Leelawadee UI" w:cs="Leelawadee UI"/>
        </w:rPr>
      </w:pPr>
      <w:r>
        <w:rPr>
          <w:rFonts w:ascii="Leelawadee UI" w:hAnsi="Leelawadee UI" w:cs="Leelawadee UI"/>
        </w:rPr>
        <w:t>Intervengono:</w:t>
      </w:r>
    </w:p>
    <w:p w14:paraId="31094028" w14:textId="238D4379" w:rsidR="00D10175" w:rsidRDefault="00D8427A" w:rsidP="00D8427A">
      <w:pPr>
        <w:rPr>
          <w:rFonts w:ascii="Leelawadee UI" w:hAnsi="Leelawadee UI" w:cs="Leelawadee UI"/>
        </w:rPr>
      </w:pPr>
      <w:r w:rsidRPr="00D8427A">
        <w:rPr>
          <w:rFonts w:ascii="Leelawadee UI" w:hAnsi="Leelawadee UI" w:cs="Leelawadee UI"/>
        </w:rPr>
        <w:t>Chiara Rostagno, vice direttrice della Pinacoteca di Brera</w:t>
      </w:r>
      <w:r w:rsidR="00314497">
        <w:rPr>
          <w:rFonts w:ascii="Leelawadee UI" w:hAnsi="Leelawadee UI" w:cs="Leelawadee UI"/>
        </w:rPr>
        <w:t xml:space="preserve"> di Milano</w:t>
      </w:r>
      <w:r w:rsidRPr="00D8427A">
        <w:rPr>
          <w:rFonts w:ascii="Leelawadee UI" w:hAnsi="Leelawadee UI" w:cs="Leelawadee UI"/>
        </w:rPr>
        <w:br/>
        <w:t xml:space="preserve">Domenico Piraina, direttore Cultura e </w:t>
      </w:r>
      <w:r w:rsidR="00314497">
        <w:rPr>
          <w:rFonts w:ascii="Leelawadee UI" w:hAnsi="Leelawadee UI" w:cs="Leelawadee UI"/>
        </w:rPr>
        <w:t xml:space="preserve">Direttore </w:t>
      </w:r>
      <w:r w:rsidRPr="00D8427A">
        <w:rPr>
          <w:rFonts w:ascii="Leelawadee UI" w:hAnsi="Leelawadee UI" w:cs="Leelawadee UI"/>
        </w:rPr>
        <w:t>di Palazzo Reale</w:t>
      </w:r>
      <w:r w:rsidR="00314497">
        <w:rPr>
          <w:rFonts w:ascii="Leelawadee UI" w:hAnsi="Leelawadee UI" w:cs="Leelawadee UI"/>
        </w:rPr>
        <w:t xml:space="preserve"> di Milano</w:t>
      </w:r>
    </w:p>
    <w:p w14:paraId="655CDD4C" w14:textId="63C26D73" w:rsidR="00D8427A" w:rsidRDefault="00D10175" w:rsidP="00D8427A">
      <w:pPr>
        <w:rPr>
          <w:rFonts w:ascii="Leelawadee UI" w:hAnsi="Leelawadee UI" w:cs="Leelawadee UI"/>
        </w:rPr>
      </w:pPr>
      <w:r w:rsidRPr="00D10175">
        <w:rPr>
          <w:rFonts w:ascii="Leelawadee UI" w:hAnsi="Leelawadee UI" w:cs="Leelawadee UI"/>
        </w:rPr>
        <w:t>Alessandro Coscia,</w:t>
      </w:r>
      <w:r>
        <w:rPr>
          <w:rFonts w:ascii="Leelawadee UI" w:hAnsi="Leelawadee UI" w:cs="Leelawadee UI"/>
        </w:rPr>
        <w:t xml:space="preserve"> </w:t>
      </w:r>
      <w:r w:rsidRPr="00D10175">
        <w:rPr>
          <w:rFonts w:ascii="Leelawadee UI" w:hAnsi="Leelawadee UI" w:cs="Leelawadee UI"/>
        </w:rPr>
        <w:t>coordinatore mostre e eventi Pinacoteca di Brera di Milano</w:t>
      </w:r>
      <w:r w:rsidR="00D8427A" w:rsidRPr="00D8427A">
        <w:rPr>
          <w:rFonts w:ascii="Leelawadee UI" w:hAnsi="Leelawadee UI" w:cs="Leelawadee UI"/>
        </w:rPr>
        <w:br/>
        <w:t xml:space="preserve">Marco Eugenio Di Giandomenico, </w:t>
      </w:r>
      <w:r w:rsidR="00454A95">
        <w:rPr>
          <w:rFonts w:ascii="Leelawadee UI" w:hAnsi="Leelawadee UI" w:cs="Leelawadee UI"/>
        </w:rPr>
        <w:t>critico d’arte</w:t>
      </w:r>
      <w:r w:rsidR="00314497">
        <w:rPr>
          <w:rFonts w:ascii="Leelawadee UI" w:hAnsi="Leelawadee UI" w:cs="Leelawadee UI"/>
        </w:rPr>
        <w:t>,</w:t>
      </w:r>
      <w:r w:rsidR="00D8427A" w:rsidRPr="00D8427A">
        <w:rPr>
          <w:rFonts w:ascii="Leelawadee UI" w:hAnsi="Leelawadee UI" w:cs="Leelawadee UI"/>
        </w:rPr>
        <w:t xml:space="preserve"> curatore </w:t>
      </w:r>
      <w:r w:rsidR="00314497">
        <w:rPr>
          <w:rFonts w:ascii="Leelawadee UI" w:hAnsi="Leelawadee UI" w:cs="Leelawadee UI"/>
        </w:rPr>
        <w:t xml:space="preserve">e autore </w:t>
      </w:r>
      <w:r w:rsidR="00D8427A" w:rsidRPr="00D8427A">
        <w:rPr>
          <w:rFonts w:ascii="Leelawadee UI" w:hAnsi="Leelawadee UI" w:cs="Leelawadee UI"/>
        </w:rPr>
        <w:t>della monografia</w:t>
      </w:r>
      <w:r w:rsidR="00D8427A" w:rsidRPr="00D8427A">
        <w:rPr>
          <w:rFonts w:ascii="Leelawadee UI" w:hAnsi="Leelawadee UI" w:cs="Leelawadee UI"/>
        </w:rPr>
        <w:br/>
        <w:t>Maria Cristina Carlini, artista</w:t>
      </w:r>
    </w:p>
    <w:p w14:paraId="76EE8B42" w14:textId="77777777" w:rsidR="00D8427A" w:rsidRPr="001456FF" w:rsidRDefault="00D8427A" w:rsidP="00D8427A">
      <w:pPr>
        <w:rPr>
          <w:rFonts w:ascii="Leelawadee UI" w:hAnsi="Leelawadee UI" w:cs="Leelawadee UI"/>
          <w:sz w:val="6"/>
          <w:szCs w:val="6"/>
        </w:rPr>
      </w:pPr>
    </w:p>
    <w:p w14:paraId="0832AF66" w14:textId="62223F8F" w:rsidR="00D8427A" w:rsidRPr="00D8427A" w:rsidRDefault="00D8427A" w:rsidP="00D8427A">
      <w:pPr>
        <w:rPr>
          <w:rFonts w:ascii="Leelawadee UI" w:hAnsi="Leelawadee UI" w:cs="Leelawadee UI"/>
        </w:rPr>
      </w:pPr>
      <w:r w:rsidRPr="00D8427A">
        <w:rPr>
          <w:rFonts w:ascii="Leelawadee UI" w:hAnsi="Leelawadee UI" w:cs="Leelawadee UI"/>
        </w:rPr>
        <w:t>Organizzazione: Associazione Ethicando e Fondazione Maria Cristina Carlini ETS</w:t>
      </w:r>
      <w:r w:rsidRPr="00D8427A">
        <w:rPr>
          <w:rFonts w:ascii="Leelawadee UI" w:hAnsi="Leelawadee UI" w:cs="Leelawadee UI"/>
        </w:rPr>
        <w:br/>
        <w:t>In collaborazione con: Pinacoteca di Brera</w:t>
      </w:r>
    </w:p>
    <w:p w14:paraId="460378AB" w14:textId="77777777" w:rsidR="00216E9A" w:rsidRPr="001456FF" w:rsidRDefault="00216E9A" w:rsidP="006E10DC">
      <w:pPr>
        <w:jc w:val="both"/>
        <w:rPr>
          <w:rFonts w:ascii="Leelawadee UI" w:hAnsi="Leelawadee UI" w:cs="Leelawadee UI"/>
          <w:sz w:val="10"/>
          <w:szCs w:val="10"/>
        </w:rPr>
      </w:pPr>
    </w:p>
    <w:p w14:paraId="40F9EB52" w14:textId="6DAAB1A8" w:rsidR="00C4425C" w:rsidRPr="009158E6" w:rsidRDefault="00555CEE" w:rsidP="006E10DC">
      <w:pPr>
        <w:jc w:val="both"/>
        <w:rPr>
          <w:rFonts w:ascii="Leelawadee UI" w:hAnsi="Leelawadee UI" w:cs="Leelawadee UI"/>
          <w:b/>
          <w:bCs/>
          <w:u w:val="single"/>
        </w:rPr>
      </w:pPr>
      <w:r>
        <w:rPr>
          <w:rFonts w:ascii="Leelawadee UI" w:hAnsi="Leelawadee UI" w:cs="Leelawadee UI"/>
          <w:b/>
          <w:bCs/>
          <w:u w:val="single"/>
        </w:rPr>
        <w:t xml:space="preserve">Coordinate </w:t>
      </w:r>
      <w:r w:rsidR="00C4425C" w:rsidRPr="009158E6">
        <w:rPr>
          <w:rFonts w:ascii="Leelawadee UI" w:hAnsi="Leelawadee UI" w:cs="Leelawadee UI"/>
          <w:b/>
          <w:bCs/>
          <w:u w:val="single"/>
        </w:rPr>
        <w:t>volume</w:t>
      </w:r>
    </w:p>
    <w:p w14:paraId="0B5AA60D" w14:textId="01695945" w:rsidR="00B03BCB" w:rsidRDefault="00B03BCB" w:rsidP="00B03BCB">
      <w:pPr>
        <w:rPr>
          <w:rFonts w:ascii="Leelawadee UI" w:hAnsi="Leelawadee UI" w:cs="Leelawadee UI"/>
        </w:rPr>
      </w:pPr>
      <w:r w:rsidRPr="00B03BCB">
        <w:rPr>
          <w:rFonts w:ascii="Leelawadee UI" w:hAnsi="Leelawadee UI" w:cs="Leelawadee UI"/>
        </w:rPr>
        <w:t>MARIA CRISTINA CARLINI. MATERIE VIVENTI | LIVING MATERIALS</w:t>
      </w:r>
      <w:r w:rsidRPr="00B03BCB">
        <w:rPr>
          <w:rFonts w:ascii="Leelawadee UI" w:hAnsi="Leelawadee UI" w:cs="Leelawadee UI"/>
        </w:rPr>
        <w:br/>
        <w:t>a cura di Marco Eugenio Di Giandomenico</w:t>
      </w:r>
      <w:r w:rsidRPr="00B03BCB">
        <w:rPr>
          <w:rFonts w:ascii="Leelawadee UI" w:hAnsi="Leelawadee UI" w:cs="Leelawadee UI"/>
        </w:rPr>
        <w:br/>
        <w:t>Silvana Editoriale, luglio 2026</w:t>
      </w:r>
      <w:r w:rsidRPr="00B03BCB">
        <w:rPr>
          <w:rFonts w:ascii="Leelawadee UI" w:hAnsi="Leelawadee UI" w:cs="Leelawadee UI"/>
        </w:rPr>
        <w:br/>
        <w:t>21 × 26 cm</w:t>
      </w:r>
      <w:r w:rsidR="00572C21">
        <w:rPr>
          <w:rFonts w:ascii="Leelawadee UI" w:hAnsi="Leelawadee UI" w:cs="Leelawadee UI"/>
        </w:rPr>
        <w:t xml:space="preserve">, </w:t>
      </w:r>
      <w:r w:rsidRPr="00B03BCB">
        <w:rPr>
          <w:rFonts w:ascii="Leelawadee UI" w:hAnsi="Leelawadee UI" w:cs="Leelawadee UI"/>
        </w:rPr>
        <w:t>200 pagine, 160 illustrazioni</w:t>
      </w:r>
      <w:r w:rsidR="00572C21">
        <w:rPr>
          <w:rFonts w:ascii="Leelawadee UI" w:hAnsi="Leelawadee UI" w:cs="Leelawadee UI"/>
        </w:rPr>
        <w:t>, brossura</w:t>
      </w:r>
      <w:r w:rsidRPr="00B03BCB">
        <w:rPr>
          <w:rFonts w:ascii="Leelawadee UI" w:hAnsi="Leelawadee UI" w:cs="Leelawadee UI"/>
        </w:rPr>
        <w:br/>
        <w:t>Edizione italiana con testi in inglese in appendice</w:t>
      </w:r>
      <w:r w:rsidRPr="00B03BCB">
        <w:rPr>
          <w:rFonts w:ascii="Leelawadee UI" w:hAnsi="Leelawadee UI" w:cs="Leelawadee UI"/>
        </w:rPr>
        <w:br/>
        <w:t>ISBN/EAN 9788836665457</w:t>
      </w:r>
      <w:r w:rsidR="00572C21">
        <w:rPr>
          <w:rFonts w:ascii="Leelawadee UI" w:hAnsi="Leelawadee UI" w:cs="Leelawadee UI"/>
        </w:rPr>
        <w:t xml:space="preserve"> - </w:t>
      </w:r>
      <w:r w:rsidRPr="00B03BCB">
        <w:rPr>
          <w:rFonts w:ascii="Leelawadee UI" w:hAnsi="Leelawadee UI" w:cs="Leelawadee UI"/>
        </w:rPr>
        <w:t>€ 32</w:t>
      </w:r>
    </w:p>
    <w:p w14:paraId="0B3A2886" w14:textId="77777777" w:rsidR="003D0A62" w:rsidRPr="001456FF" w:rsidRDefault="003D0A62" w:rsidP="006E10DC">
      <w:pPr>
        <w:jc w:val="both"/>
        <w:rPr>
          <w:rFonts w:ascii="Leelawadee UI" w:hAnsi="Leelawadee UI" w:cs="Leelawadee UI"/>
          <w:sz w:val="10"/>
          <w:szCs w:val="10"/>
        </w:rPr>
      </w:pPr>
    </w:p>
    <w:p w14:paraId="03DA948B" w14:textId="7B6A4875" w:rsidR="00216E9A" w:rsidRPr="00410905" w:rsidRDefault="00216E9A" w:rsidP="006E10DC">
      <w:pPr>
        <w:jc w:val="both"/>
        <w:rPr>
          <w:rFonts w:ascii="Leelawadee UI" w:hAnsi="Leelawadee UI" w:cs="Leelawadee UI"/>
          <w:b/>
          <w:bCs/>
        </w:rPr>
      </w:pPr>
      <w:r w:rsidRPr="00410905">
        <w:rPr>
          <w:rFonts w:ascii="Leelawadee UI" w:hAnsi="Leelawadee UI" w:cs="Leelawadee UI"/>
          <w:b/>
          <w:bCs/>
        </w:rPr>
        <w:t>Ufficio stampa SUART 2026:</w:t>
      </w:r>
    </w:p>
    <w:p w14:paraId="13A0FAF6" w14:textId="0420C5EB" w:rsidR="006E10DC" w:rsidRDefault="00216E9A" w:rsidP="006E10DC">
      <w:pPr>
        <w:jc w:val="both"/>
        <w:rPr>
          <w:rFonts w:ascii="Leelawadee UI" w:hAnsi="Leelawadee UI" w:cs="Leelawadee UI"/>
        </w:rPr>
      </w:pPr>
      <w:r w:rsidRPr="00216E9A">
        <w:rPr>
          <w:rFonts w:ascii="Leelawadee UI" w:hAnsi="Leelawadee UI" w:cs="Leelawadee UI"/>
        </w:rPr>
        <w:t xml:space="preserve">SEC Newgate Italia: Cinzia Ghilotti </w:t>
      </w:r>
      <w:hyperlink r:id="rId9" w:history="1">
        <w:r w:rsidR="006E10DC" w:rsidRPr="00C81FCF">
          <w:rPr>
            <w:rStyle w:val="Collegamentoipertestuale"/>
            <w:rFonts w:ascii="Leelawadee UI" w:hAnsi="Leelawadee UI" w:cs="Leelawadee UI"/>
          </w:rPr>
          <w:t>cinzia.ghilotti@secnewgate.it</w:t>
        </w:r>
      </w:hyperlink>
      <w:r w:rsidRPr="00216E9A">
        <w:rPr>
          <w:rFonts w:ascii="Leelawadee UI" w:hAnsi="Leelawadee UI" w:cs="Leelawadee UI"/>
        </w:rPr>
        <w:t>;</w:t>
      </w:r>
    </w:p>
    <w:p w14:paraId="4949D5C1" w14:textId="62128F91" w:rsidR="006E10DC" w:rsidRDefault="00216E9A" w:rsidP="006E10DC">
      <w:pPr>
        <w:jc w:val="both"/>
        <w:rPr>
          <w:rFonts w:ascii="Leelawadee UI" w:hAnsi="Leelawadee UI" w:cs="Leelawadee UI"/>
        </w:rPr>
      </w:pPr>
      <w:r w:rsidRPr="00216E9A">
        <w:rPr>
          <w:rFonts w:ascii="Leelawadee UI" w:hAnsi="Leelawadee UI" w:cs="Leelawadee UI"/>
        </w:rPr>
        <w:t xml:space="preserve">Laura Gialdi </w:t>
      </w:r>
      <w:hyperlink r:id="rId10" w:history="1">
        <w:r w:rsidR="006E10DC" w:rsidRPr="00C81FCF">
          <w:rPr>
            <w:rStyle w:val="Collegamentoipertestuale"/>
            <w:rFonts w:ascii="Leelawadee UI" w:hAnsi="Leelawadee UI" w:cs="Leelawadee UI"/>
          </w:rPr>
          <w:t>laura.gialdi@secnewgate.it</w:t>
        </w:r>
      </w:hyperlink>
    </w:p>
    <w:p w14:paraId="12C66C00" w14:textId="77777777" w:rsidR="006E10DC" w:rsidRPr="00410905" w:rsidRDefault="006E10DC" w:rsidP="006E10DC">
      <w:pPr>
        <w:jc w:val="both"/>
        <w:rPr>
          <w:rFonts w:ascii="Leelawadee UI" w:hAnsi="Leelawadee UI" w:cs="Leelawadee UI"/>
          <w:sz w:val="10"/>
          <w:szCs w:val="10"/>
        </w:rPr>
      </w:pPr>
    </w:p>
    <w:p w14:paraId="19EF6909" w14:textId="77777777" w:rsidR="00216E9A" w:rsidRPr="00410905" w:rsidRDefault="00216E9A" w:rsidP="006E10DC">
      <w:pPr>
        <w:jc w:val="both"/>
        <w:rPr>
          <w:rFonts w:ascii="Leelawadee UI" w:hAnsi="Leelawadee UI" w:cs="Leelawadee UI"/>
          <w:b/>
          <w:bCs/>
        </w:rPr>
      </w:pPr>
      <w:r w:rsidRPr="00410905">
        <w:rPr>
          <w:rFonts w:ascii="Leelawadee UI" w:hAnsi="Leelawadee UI" w:cs="Leelawadee UI"/>
          <w:b/>
          <w:bCs/>
        </w:rPr>
        <w:t>Ufficio stampa Fondazione Maria Cristina Carlini ETS:</w:t>
      </w:r>
    </w:p>
    <w:p w14:paraId="47198562" w14:textId="351DD225" w:rsidR="006E10DC" w:rsidRDefault="00216E9A" w:rsidP="006E10DC">
      <w:pPr>
        <w:jc w:val="both"/>
        <w:rPr>
          <w:rFonts w:ascii="Leelawadee UI" w:hAnsi="Leelawadee UI" w:cs="Leelawadee UI"/>
        </w:rPr>
      </w:pPr>
      <w:r w:rsidRPr="00216E9A">
        <w:rPr>
          <w:rFonts w:ascii="Leelawadee UI" w:hAnsi="Leelawadee UI" w:cs="Leelawadee UI"/>
        </w:rPr>
        <w:t xml:space="preserve">IBC Irma Bianchi Communication </w:t>
      </w:r>
      <w:hyperlink r:id="rId11" w:history="1">
        <w:r w:rsidR="006E10DC" w:rsidRPr="00C81FCF">
          <w:rPr>
            <w:rStyle w:val="Collegamentoipertestuale"/>
            <w:rFonts w:ascii="Leelawadee UI" w:hAnsi="Leelawadee UI" w:cs="Leelawadee UI"/>
          </w:rPr>
          <w:t>info@irmabianchi.it</w:t>
        </w:r>
      </w:hyperlink>
    </w:p>
    <w:sectPr w:rsidR="006E10DC" w:rsidSect="00E3155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99EA" w14:textId="77777777" w:rsidR="00EE601F" w:rsidRDefault="00EE601F" w:rsidP="00F06B6A">
      <w:r>
        <w:separator/>
      </w:r>
    </w:p>
  </w:endnote>
  <w:endnote w:type="continuationSeparator" w:id="0">
    <w:p w14:paraId="4243957F" w14:textId="77777777" w:rsidR="00EE601F" w:rsidRDefault="00EE601F" w:rsidP="00F0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2FCA" w14:textId="77777777" w:rsidR="009B6491" w:rsidRDefault="009B649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EB9C" w14:textId="240DC7AE" w:rsidR="002C4FDE" w:rsidRDefault="009B6491">
    <w:pPr>
      <w:pStyle w:val="Pidipagina"/>
    </w:pPr>
    <w:r>
      <w:rPr>
        <w:noProof/>
      </w:rPr>
      <w:drawing>
        <wp:anchor distT="0" distB="0" distL="114300" distR="114300" simplePos="0" relativeHeight="251665408" behindDoc="0" locked="0" layoutInCell="1" allowOverlap="1" wp14:anchorId="1252C19E" wp14:editId="5053AA2F">
          <wp:simplePos x="0" y="0"/>
          <wp:positionH relativeFrom="column">
            <wp:posOffset>2807970</wp:posOffset>
          </wp:positionH>
          <wp:positionV relativeFrom="paragraph">
            <wp:posOffset>-645160</wp:posOffset>
          </wp:positionV>
          <wp:extent cx="878205" cy="463550"/>
          <wp:effectExtent l="0" t="0" r="0" b="0"/>
          <wp:wrapNone/>
          <wp:docPr id="284408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463550"/>
                  </a:xfrm>
                  <a:prstGeom prst="rect">
                    <a:avLst/>
                  </a:prstGeom>
                  <a:noFill/>
                </pic:spPr>
              </pic:pic>
            </a:graphicData>
          </a:graphic>
        </wp:anchor>
      </w:drawing>
    </w:r>
    <w:r w:rsidR="001A7815">
      <w:rPr>
        <w:noProof/>
      </w:rPr>
      <w:drawing>
        <wp:anchor distT="0" distB="0" distL="114300" distR="114300" simplePos="0" relativeHeight="251663360" behindDoc="0" locked="0" layoutInCell="1" allowOverlap="1" wp14:anchorId="7D381A68" wp14:editId="25D88483">
          <wp:simplePos x="0" y="0"/>
          <wp:positionH relativeFrom="column">
            <wp:posOffset>3120390</wp:posOffset>
          </wp:positionH>
          <wp:positionV relativeFrom="paragraph">
            <wp:posOffset>-119380</wp:posOffset>
          </wp:positionV>
          <wp:extent cx="312420" cy="312420"/>
          <wp:effectExtent l="0" t="0" r="0" b="0"/>
          <wp:wrapNone/>
          <wp:docPr id="849150471"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50471" name="Immagine 849150471"/>
                  <pic:cNvPicPr/>
                </pic:nvPicPr>
                <pic:blipFill>
                  <a:blip r:embed="rId2">
                    <a:extLst>
                      <a:ext uri="{28A0092B-C50C-407E-A947-70E740481C1C}">
                        <a14:useLocalDpi xmlns:a14="http://schemas.microsoft.com/office/drawing/2010/main" val="0"/>
                      </a:ext>
                    </a:extLst>
                  </a:blip>
                  <a:stretch>
                    <a:fillRect/>
                  </a:stretch>
                </pic:blipFill>
                <pic:spPr>
                  <a:xfrm>
                    <a:off x="0" y="0"/>
                    <a:ext cx="312420" cy="312420"/>
                  </a:xfrm>
                  <a:prstGeom prst="rect">
                    <a:avLst/>
                  </a:prstGeom>
                </pic:spPr>
              </pic:pic>
            </a:graphicData>
          </a:graphic>
          <wp14:sizeRelH relativeFrom="margin">
            <wp14:pctWidth>0</wp14:pctWidth>
          </wp14:sizeRelH>
          <wp14:sizeRelV relativeFrom="margin">
            <wp14:pctHeight>0</wp14:pctHeight>
          </wp14:sizeRelV>
        </wp:anchor>
      </w:drawing>
    </w:r>
    <w:r w:rsidR="0006452F">
      <w:rPr>
        <w:noProof/>
      </w:rPr>
      <w:drawing>
        <wp:anchor distT="0" distB="0" distL="114300" distR="114300" simplePos="0" relativeHeight="251664384" behindDoc="0" locked="0" layoutInCell="1" allowOverlap="1" wp14:anchorId="21191C46" wp14:editId="7E36D92E">
          <wp:simplePos x="0" y="0"/>
          <wp:positionH relativeFrom="margin">
            <wp:align>center</wp:align>
          </wp:positionH>
          <wp:positionV relativeFrom="paragraph">
            <wp:posOffset>-629920</wp:posOffset>
          </wp:positionV>
          <wp:extent cx="6120765" cy="6350"/>
          <wp:effectExtent l="0" t="0" r="0" b="0"/>
          <wp:wrapNone/>
          <wp:docPr id="31814483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0765" cy="6350"/>
                  </a:xfrm>
                  <a:prstGeom prst="rect">
                    <a:avLst/>
                  </a:prstGeom>
                  <a:solidFill>
                    <a:schemeClr val="bg2">
                      <a:lumMod val="90000"/>
                    </a:schemeClr>
                  </a:solidFill>
                </pic:spPr>
              </pic:pic>
            </a:graphicData>
          </a:graphic>
        </wp:anchor>
      </w:drawing>
    </w:r>
    <w:r w:rsidR="00636D55">
      <w:rPr>
        <w:noProof/>
      </w:rPr>
      <w:drawing>
        <wp:anchor distT="0" distB="0" distL="114300" distR="114300" simplePos="0" relativeHeight="251659264" behindDoc="0" locked="0" layoutInCell="1" allowOverlap="1" wp14:anchorId="7B6A6E2E" wp14:editId="31DA3E72">
          <wp:simplePos x="0" y="0"/>
          <wp:positionH relativeFrom="column">
            <wp:posOffset>1998980</wp:posOffset>
          </wp:positionH>
          <wp:positionV relativeFrom="paragraph">
            <wp:posOffset>-805180</wp:posOffset>
          </wp:positionV>
          <wp:extent cx="596900" cy="844550"/>
          <wp:effectExtent l="0" t="0" r="0" b="0"/>
          <wp:wrapNone/>
          <wp:docPr id="210301825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18257" name="Immagine 2103018257"/>
                  <pic:cNvPicPr/>
                </pic:nvPicPr>
                <pic:blipFill>
                  <a:blip r:embed="rId4">
                    <a:extLst>
                      <a:ext uri="{28A0092B-C50C-407E-A947-70E740481C1C}">
                        <a14:useLocalDpi xmlns:a14="http://schemas.microsoft.com/office/drawing/2010/main" val="0"/>
                      </a:ext>
                    </a:extLst>
                  </a:blip>
                  <a:stretch>
                    <a:fillRect/>
                  </a:stretch>
                </pic:blipFill>
                <pic:spPr>
                  <a:xfrm>
                    <a:off x="0" y="0"/>
                    <a:ext cx="596900" cy="844550"/>
                  </a:xfrm>
                  <a:prstGeom prst="rect">
                    <a:avLst/>
                  </a:prstGeom>
                </pic:spPr>
              </pic:pic>
            </a:graphicData>
          </a:graphic>
          <wp14:sizeRelH relativeFrom="margin">
            <wp14:pctWidth>0</wp14:pctWidth>
          </wp14:sizeRelH>
          <wp14:sizeRelV relativeFrom="margin">
            <wp14:pctHeight>0</wp14:pctHeight>
          </wp14:sizeRelV>
        </wp:anchor>
      </w:drawing>
    </w:r>
    <w:r w:rsidR="00636D55">
      <w:rPr>
        <w:noProof/>
      </w:rPr>
      <w:drawing>
        <wp:anchor distT="0" distB="0" distL="114300" distR="114300" simplePos="0" relativeHeight="251657215" behindDoc="0" locked="0" layoutInCell="1" allowOverlap="1" wp14:anchorId="1F169FDE" wp14:editId="434FCCB6">
          <wp:simplePos x="0" y="0"/>
          <wp:positionH relativeFrom="column">
            <wp:posOffset>514350</wp:posOffset>
          </wp:positionH>
          <wp:positionV relativeFrom="paragraph">
            <wp:posOffset>-672465</wp:posOffset>
          </wp:positionV>
          <wp:extent cx="1676400" cy="648335"/>
          <wp:effectExtent l="0" t="0" r="0" b="0"/>
          <wp:wrapNone/>
          <wp:docPr id="186028934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9342" name="Immagine 1860289342"/>
                  <pic:cNvPicPr/>
                </pic:nvPicPr>
                <pic:blipFill>
                  <a:blip r:embed="rId5">
                    <a:extLst>
                      <a:ext uri="{28A0092B-C50C-407E-A947-70E740481C1C}">
                        <a14:useLocalDpi xmlns:a14="http://schemas.microsoft.com/office/drawing/2010/main" val="0"/>
                      </a:ext>
                    </a:extLst>
                  </a:blip>
                  <a:stretch>
                    <a:fillRect/>
                  </a:stretch>
                </pic:blipFill>
                <pic:spPr>
                  <a:xfrm>
                    <a:off x="0" y="0"/>
                    <a:ext cx="1676400" cy="648335"/>
                  </a:xfrm>
                  <a:prstGeom prst="rect">
                    <a:avLst/>
                  </a:prstGeom>
                </pic:spPr>
              </pic:pic>
            </a:graphicData>
          </a:graphic>
          <wp14:sizeRelH relativeFrom="margin">
            <wp14:pctWidth>0</wp14:pctWidth>
          </wp14:sizeRelH>
          <wp14:sizeRelV relativeFrom="margin">
            <wp14:pctHeight>0</wp14:pctHeight>
          </wp14:sizeRelV>
        </wp:anchor>
      </w:drawing>
    </w:r>
    <w:r w:rsidR="00636D55">
      <w:rPr>
        <w:noProof/>
      </w:rPr>
      <w:drawing>
        <wp:anchor distT="0" distB="0" distL="114300" distR="114300" simplePos="0" relativeHeight="251658240" behindDoc="0" locked="0" layoutInCell="1" allowOverlap="1" wp14:anchorId="5E0822D4" wp14:editId="0D3EBAB9">
          <wp:simplePos x="0" y="0"/>
          <wp:positionH relativeFrom="column">
            <wp:posOffset>-357505</wp:posOffset>
          </wp:positionH>
          <wp:positionV relativeFrom="paragraph">
            <wp:posOffset>-622300</wp:posOffset>
          </wp:positionV>
          <wp:extent cx="1437640" cy="555625"/>
          <wp:effectExtent l="0" t="0" r="0" b="0"/>
          <wp:wrapNone/>
          <wp:docPr id="106167614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76149" name="Immagine 1061676149"/>
                  <pic:cNvPicPr/>
                </pic:nvPicPr>
                <pic:blipFill>
                  <a:blip r:embed="rId6">
                    <a:extLst>
                      <a:ext uri="{28A0092B-C50C-407E-A947-70E740481C1C}">
                        <a14:useLocalDpi xmlns:a14="http://schemas.microsoft.com/office/drawing/2010/main" val="0"/>
                      </a:ext>
                    </a:extLst>
                  </a:blip>
                  <a:stretch>
                    <a:fillRect/>
                  </a:stretch>
                </pic:blipFill>
                <pic:spPr>
                  <a:xfrm>
                    <a:off x="0" y="0"/>
                    <a:ext cx="1437640" cy="555625"/>
                  </a:xfrm>
                  <a:prstGeom prst="rect">
                    <a:avLst/>
                  </a:prstGeom>
                </pic:spPr>
              </pic:pic>
            </a:graphicData>
          </a:graphic>
          <wp14:sizeRelH relativeFrom="margin">
            <wp14:pctWidth>0</wp14:pctWidth>
          </wp14:sizeRelH>
          <wp14:sizeRelV relativeFrom="margin">
            <wp14:pctHeight>0</wp14:pctHeight>
          </wp14:sizeRelV>
        </wp:anchor>
      </w:drawing>
    </w:r>
    <w:r w:rsidR="009D4C2C">
      <w:rPr>
        <w:noProof/>
      </w:rPr>
      <w:drawing>
        <wp:anchor distT="0" distB="0" distL="114300" distR="114300" simplePos="0" relativeHeight="251662336" behindDoc="0" locked="0" layoutInCell="1" allowOverlap="1" wp14:anchorId="2D805344" wp14:editId="14885E19">
          <wp:simplePos x="0" y="0"/>
          <wp:positionH relativeFrom="column">
            <wp:posOffset>2053590</wp:posOffset>
          </wp:positionH>
          <wp:positionV relativeFrom="paragraph">
            <wp:posOffset>-88900</wp:posOffset>
          </wp:positionV>
          <wp:extent cx="414655" cy="298450"/>
          <wp:effectExtent l="0" t="0" r="4445" b="6350"/>
          <wp:wrapNone/>
          <wp:docPr id="120358989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655" cy="298450"/>
                  </a:xfrm>
                  <a:prstGeom prst="rect">
                    <a:avLst/>
                  </a:prstGeom>
                  <a:noFill/>
                </pic:spPr>
              </pic:pic>
            </a:graphicData>
          </a:graphic>
        </wp:anchor>
      </w:drawing>
    </w:r>
    <w:r w:rsidR="0073715C">
      <w:rPr>
        <w:noProof/>
      </w:rPr>
      <w:drawing>
        <wp:anchor distT="0" distB="0" distL="114300" distR="114300" simplePos="0" relativeHeight="251661312" behindDoc="0" locked="0" layoutInCell="1" allowOverlap="1" wp14:anchorId="3787ECA4" wp14:editId="4DAA55D2">
          <wp:simplePos x="0" y="0"/>
          <wp:positionH relativeFrom="column">
            <wp:posOffset>990600</wp:posOffset>
          </wp:positionH>
          <wp:positionV relativeFrom="paragraph">
            <wp:posOffset>-149860</wp:posOffset>
          </wp:positionV>
          <wp:extent cx="765287" cy="448945"/>
          <wp:effectExtent l="0" t="0" r="0" b="8255"/>
          <wp:wrapNone/>
          <wp:docPr id="48419802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98023" name="Immagine 484198023"/>
                  <pic:cNvPicPr/>
                </pic:nvPicPr>
                <pic:blipFill>
                  <a:blip r:embed="rId8">
                    <a:extLst>
                      <a:ext uri="{28A0092B-C50C-407E-A947-70E740481C1C}">
                        <a14:useLocalDpi xmlns:a14="http://schemas.microsoft.com/office/drawing/2010/main" val="0"/>
                      </a:ext>
                    </a:extLst>
                  </a:blip>
                  <a:stretch>
                    <a:fillRect/>
                  </a:stretch>
                </pic:blipFill>
                <pic:spPr>
                  <a:xfrm>
                    <a:off x="0" y="0"/>
                    <a:ext cx="765287" cy="448945"/>
                  </a:xfrm>
                  <a:prstGeom prst="rect">
                    <a:avLst/>
                  </a:prstGeom>
                </pic:spPr>
              </pic:pic>
            </a:graphicData>
          </a:graphic>
          <wp14:sizeRelH relativeFrom="margin">
            <wp14:pctWidth>0</wp14:pctWidth>
          </wp14:sizeRelH>
          <wp14:sizeRelV relativeFrom="margin">
            <wp14:pctHeight>0</wp14:pctHeight>
          </wp14:sizeRelV>
        </wp:anchor>
      </w:drawing>
    </w:r>
    <w:r w:rsidR="00AB2292">
      <w:rPr>
        <w:noProof/>
      </w:rPr>
      <w:drawing>
        <wp:anchor distT="0" distB="0" distL="114300" distR="114300" simplePos="0" relativeHeight="251660288" behindDoc="0" locked="0" layoutInCell="1" allowOverlap="1" wp14:anchorId="79F9190D" wp14:editId="06D50E09">
          <wp:simplePos x="0" y="0"/>
          <wp:positionH relativeFrom="margin">
            <wp:align>left</wp:align>
          </wp:positionH>
          <wp:positionV relativeFrom="paragraph">
            <wp:posOffset>-103505</wp:posOffset>
          </wp:positionV>
          <wp:extent cx="784860" cy="388620"/>
          <wp:effectExtent l="0" t="0" r="0" b="0"/>
          <wp:wrapNone/>
          <wp:docPr id="17981376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37611" name="Immagine 1798137611"/>
                  <pic:cNvPicPr/>
                </pic:nvPicPr>
                <pic:blipFill>
                  <a:blip r:embed="rId9">
                    <a:extLst>
                      <a:ext uri="{28A0092B-C50C-407E-A947-70E740481C1C}">
                        <a14:useLocalDpi xmlns:a14="http://schemas.microsoft.com/office/drawing/2010/main" val="0"/>
                      </a:ext>
                    </a:extLst>
                  </a:blip>
                  <a:stretch>
                    <a:fillRect/>
                  </a:stretch>
                </pic:blipFill>
                <pic:spPr>
                  <a:xfrm>
                    <a:off x="0" y="0"/>
                    <a:ext cx="784860" cy="388620"/>
                  </a:xfrm>
                  <a:prstGeom prst="rect">
                    <a:avLst/>
                  </a:prstGeom>
                </pic:spPr>
              </pic:pic>
            </a:graphicData>
          </a:graphic>
          <wp14:sizeRelH relativeFrom="margin">
            <wp14:pctWidth>0</wp14:pctWidth>
          </wp14:sizeRelH>
          <wp14:sizeRelV relativeFrom="margin">
            <wp14:pctHeight>0</wp14:pctHeight>
          </wp14:sizeRelV>
        </wp:anchor>
      </w:drawing>
    </w:r>
    <w:r w:rsidR="009D4C2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C38B" w14:textId="77777777" w:rsidR="009B6491" w:rsidRDefault="009B649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32C7" w14:textId="77777777" w:rsidR="00EE601F" w:rsidRDefault="00EE601F" w:rsidP="00F06B6A">
      <w:r>
        <w:separator/>
      </w:r>
    </w:p>
  </w:footnote>
  <w:footnote w:type="continuationSeparator" w:id="0">
    <w:p w14:paraId="119C29A3" w14:textId="77777777" w:rsidR="00EE601F" w:rsidRDefault="00EE601F" w:rsidP="00F0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D4E7" w14:textId="77777777" w:rsidR="009B6491" w:rsidRDefault="009B64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C36F" w14:textId="64F16C73" w:rsidR="00F06B6A" w:rsidRDefault="00F06B6A">
    <w:pPr>
      <w:pStyle w:val="Intestazione"/>
    </w:pPr>
  </w:p>
  <w:p w14:paraId="35E5369E" w14:textId="77777777" w:rsidR="001E19E9" w:rsidRDefault="001E19E9">
    <w:pPr>
      <w:pStyle w:val="Intestazione"/>
    </w:pPr>
  </w:p>
  <w:p w14:paraId="216811CD" w14:textId="77777777" w:rsidR="001E19E9" w:rsidRDefault="001E19E9">
    <w:pPr>
      <w:pStyle w:val="Intestazione"/>
    </w:pPr>
  </w:p>
  <w:p w14:paraId="2BE47F63" w14:textId="60C7257F" w:rsidR="001E19E9" w:rsidRDefault="001E19E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57B6" w14:textId="77777777" w:rsidR="009B6491" w:rsidRDefault="009B649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B4"/>
    <w:rsid w:val="00001222"/>
    <w:rsid w:val="000053D8"/>
    <w:rsid w:val="0001302C"/>
    <w:rsid w:val="0004658D"/>
    <w:rsid w:val="00053EBF"/>
    <w:rsid w:val="00063B3A"/>
    <w:rsid w:val="0006452F"/>
    <w:rsid w:val="00075AAA"/>
    <w:rsid w:val="000E4B23"/>
    <w:rsid w:val="000F12A6"/>
    <w:rsid w:val="000F25BE"/>
    <w:rsid w:val="00101EF4"/>
    <w:rsid w:val="001456FF"/>
    <w:rsid w:val="00150CC1"/>
    <w:rsid w:val="001806D0"/>
    <w:rsid w:val="00191ED5"/>
    <w:rsid w:val="001A7815"/>
    <w:rsid w:val="001C1171"/>
    <w:rsid w:val="001C799F"/>
    <w:rsid w:val="001E19E9"/>
    <w:rsid w:val="002044FA"/>
    <w:rsid w:val="00205F26"/>
    <w:rsid w:val="00216E9A"/>
    <w:rsid w:val="0022414C"/>
    <w:rsid w:val="00244AFB"/>
    <w:rsid w:val="0026186E"/>
    <w:rsid w:val="002A6B09"/>
    <w:rsid w:val="002A7690"/>
    <w:rsid w:val="002B495F"/>
    <w:rsid w:val="002C4FDE"/>
    <w:rsid w:val="002D6283"/>
    <w:rsid w:val="002E28EA"/>
    <w:rsid w:val="003125D5"/>
    <w:rsid w:val="003131C5"/>
    <w:rsid w:val="00314497"/>
    <w:rsid w:val="003151EB"/>
    <w:rsid w:val="00321D98"/>
    <w:rsid w:val="00381856"/>
    <w:rsid w:val="003A393E"/>
    <w:rsid w:val="003B1DE3"/>
    <w:rsid w:val="003B589A"/>
    <w:rsid w:val="003B5FDB"/>
    <w:rsid w:val="003D0A62"/>
    <w:rsid w:val="003D3E90"/>
    <w:rsid w:val="003D63E9"/>
    <w:rsid w:val="003D6D0C"/>
    <w:rsid w:val="003D6FF1"/>
    <w:rsid w:val="003E0F7D"/>
    <w:rsid w:val="003E3E76"/>
    <w:rsid w:val="003F1BDE"/>
    <w:rsid w:val="00402F45"/>
    <w:rsid w:val="00410905"/>
    <w:rsid w:val="00420FC4"/>
    <w:rsid w:val="0043467E"/>
    <w:rsid w:val="0043530F"/>
    <w:rsid w:val="00454A95"/>
    <w:rsid w:val="004576FE"/>
    <w:rsid w:val="004C42D2"/>
    <w:rsid w:val="004D6CE1"/>
    <w:rsid w:val="004D70EA"/>
    <w:rsid w:val="004E461D"/>
    <w:rsid w:val="004F1DF6"/>
    <w:rsid w:val="0050072A"/>
    <w:rsid w:val="005469EF"/>
    <w:rsid w:val="00555CEE"/>
    <w:rsid w:val="00572C21"/>
    <w:rsid w:val="0058312B"/>
    <w:rsid w:val="005E2AE6"/>
    <w:rsid w:val="005F104D"/>
    <w:rsid w:val="00605E39"/>
    <w:rsid w:val="00624F69"/>
    <w:rsid w:val="00636D55"/>
    <w:rsid w:val="00637022"/>
    <w:rsid w:val="006412B3"/>
    <w:rsid w:val="00661712"/>
    <w:rsid w:val="00672067"/>
    <w:rsid w:val="006959C2"/>
    <w:rsid w:val="006A7F49"/>
    <w:rsid w:val="006E10DC"/>
    <w:rsid w:val="00711713"/>
    <w:rsid w:val="00724464"/>
    <w:rsid w:val="007339AD"/>
    <w:rsid w:val="0073715C"/>
    <w:rsid w:val="0075785E"/>
    <w:rsid w:val="007A0F92"/>
    <w:rsid w:val="007C3CE0"/>
    <w:rsid w:val="007D069C"/>
    <w:rsid w:val="007D69C4"/>
    <w:rsid w:val="007E2DBF"/>
    <w:rsid w:val="00807B09"/>
    <w:rsid w:val="008322EA"/>
    <w:rsid w:val="0084319E"/>
    <w:rsid w:val="00857375"/>
    <w:rsid w:val="00897E68"/>
    <w:rsid w:val="009158E6"/>
    <w:rsid w:val="00953145"/>
    <w:rsid w:val="00967190"/>
    <w:rsid w:val="00977EAC"/>
    <w:rsid w:val="009906B8"/>
    <w:rsid w:val="009A59B0"/>
    <w:rsid w:val="009A7221"/>
    <w:rsid w:val="009B3C0E"/>
    <w:rsid w:val="009B4DCE"/>
    <w:rsid w:val="009B6491"/>
    <w:rsid w:val="009C4F75"/>
    <w:rsid w:val="009D4C2C"/>
    <w:rsid w:val="00A05940"/>
    <w:rsid w:val="00A12C77"/>
    <w:rsid w:val="00A2273D"/>
    <w:rsid w:val="00A5105B"/>
    <w:rsid w:val="00A577BF"/>
    <w:rsid w:val="00A73A8D"/>
    <w:rsid w:val="00AB2292"/>
    <w:rsid w:val="00AC7E33"/>
    <w:rsid w:val="00AD73BB"/>
    <w:rsid w:val="00AE6413"/>
    <w:rsid w:val="00AF6BB0"/>
    <w:rsid w:val="00B005D3"/>
    <w:rsid w:val="00B03BCB"/>
    <w:rsid w:val="00B10FB4"/>
    <w:rsid w:val="00B13556"/>
    <w:rsid w:val="00B16471"/>
    <w:rsid w:val="00B970C2"/>
    <w:rsid w:val="00BB6401"/>
    <w:rsid w:val="00BD71B4"/>
    <w:rsid w:val="00BF7026"/>
    <w:rsid w:val="00C13B53"/>
    <w:rsid w:val="00C368A8"/>
    <w:rsid w:val="00C4425C"/>
    <w:rsid w:val="00C56B87"/>
    <w:rsid w:val="00C85EBA"/>
    <w:rsid w:val="00C879EE"/>
    <w:rsid w:val="00C96425"/>
    <w:rsid w:val="00CB13B1"/>
    <w:rsid w:val="00CC6358"/>
    <w:rsid w:val="00CD3C7F"/>
    <w:rsid w:val="00CD4CCC"/>
    <w:rsid w:val="00CE1F6E"/>
    <w:rsid w:val="00CF1B34"/>
    <w:rsid w:val="00D10175"/>
    <w:rsid w:val="00D137EA"/>
    <w:rsid w:val="00D154E1"/>
    <w:rsid w:val="00D20E6A"/>
    <w:rsid w:val="00D63D9D"/>
    <w:rsid w:val="00D6599E"/>
    <w:rsid w:val="00D8427A"/>
    <w:rsid w:val="00D9115D"/>
    <w:rsid w:val="00DD5189"/>
    <w:rsid w:val="00E304AB"/>
    <w:rsid w:val="00E31554"/>
    <w:rsid w:val="00E315A6"/>
    <w:rsid w:val="00E315BA"/>
    <w:rsid w:val="00E44741"/>
    <w:rsid w:val="00E508A1"/>
    <w:rsid w:val="00E52160"/>
    <w:rsid w:val="00E6663A"/>
    <w:rsid w:val="00E67F71"/>
    <w:rsid w:val="00E94B6C"/>
    <w:rsid w:val="00EA6E00"/>
    <w:rsid w:val="00EB783E"/>
    <w:rsid w:val="00EE4DB4"/>
    <w:rsid w:val="00EE601F"/>
    <w:rsid w:val="00F06B6A"/>
    <w:rsid w:val="00F179D2"/>
    <w:rsid w:val="00F8761B"/>
    <w:rsid w:val="00F87AF3"/>
    <w:rsid w:val="00F9101C"/>
    <w:rsid w:val="00FA4A73"/>
    <w:rsid w:val="00FD3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9C694"/>
  <w15:chartTrackingRefBased/>
  <w15:docId w15:val="{DDA0A78F-72B0-4170-B4FD-824C7B74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10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10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10FB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10FB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10FB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10FB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10FB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10FB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10FB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10FB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10FB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10FB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10FB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10FB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10FB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10FB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10FB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10FB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10FB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10FB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10FB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10FB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10FB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10FB4"/>
    <w:rPr>
      <w:i/>
      <w:iCs/>
      <w:color w:val="404040" w:themeColor="text1" w:themeTint="BF"/>
    </w:rPr>
  </w:style>
  <w:style w:type="paragraph" w:styleId="Paragrafoelenco">
    <w:name w:val="List Paragraph"/>
    <w:basedOn w:val="Normale"/>
    <w:uiPriority w:val="34"/>
    <w:qFormat/>
    <w:rsid w:val="00B10FB4"/>
    <w:pPr>
      <w:ind w:left="720"/>
      <w:contextualSpacing/>
    </w:pPr>
  </w:style>
  <w:style w:type="character" w:styleId="Enfasiintensa">
    <w:name w:val="Intense Emphasis"/>
    <w:basedOn w:val="Carpredefinitoparagrafo"/>
    <w:uiPriority w:val="21"/>
    <w:qFormat/>
    <w:rsid w:val="00B10FB4"/>
    <w:rPr>
      <w:i/>
      <w:iCs/>
      <w:color w:val="2F5496" w:themeColor="accent1" w:themeShade="BF"/>
    </w:rPr>
  </w:style>
  <w:style w:type="paragraph" w:styleId="Citazioneintensa">
    <w:name w:val="Intense Quote"/>
    <w:basedOn w:val="Normale"/>
    <w:next w:val="Normale"/>
    <w:link w:val="CitazioneintensaCarattere"/>
    <w:uiPriority w:val="30"/>
    <w:qFormat/>
    <w:rsid w:val="00B10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10FB4"/>
    <w:rPr>
      <w:i/>
      <w:iCs/>
      <w:color w:val="2F5496" w:themeColor="accent1" w:themeShade="BF"/>
    </w:rPr>
  </w:style>
  <w:style w:type="character" w:styleId="Riferimentointenso">
    <w:name w:val="Intense Reference"/>
    <w:basedOn w:val="Carpredefinitoparagrafo"/>
    <w:uiPriority w:val="32"/>
    <w:qFormat/>
    <w:rsid w:val="00B10FB4"/>
    <w:rPr>
      <w:b/>
      <w:bCs/>
      <w:smallCaps/>
      <w:color w:val="2F5496" w:themeColor="accent1" w:themeShade="BF"/>
      <w:spacing w:val="5"/>
    </w:rPr>
  </w:style>
  <w:style w:type="character" w:styleId="Collegamentoipertestuale">
    <w:name w:val="Hyperlink"/>
    <w:basedOn w:val="Carpredefinitoparagrafo"/>
    <w:uiPriority w:val="99"/>
    <w:unhideWhenUsed/>
    <w:rsid w:val="006E10DC"/>
    <w:rPr>
      <w:color w:val="0563C1" w:themeColor="hyperlink"/>
      <w:u w:val="single"/>
    </w:rPr>
  </w:style>
  <w:style w:type="character" w:styleId="Menzionenonrisolta">
    <w:name w:val="Unresolved Mention"/>
    <w:basedOn w:val="Carpredefinitoparagrafo"/>
    <w:uiPriority w:val="99"/>
    <w:semiHidden/>
    <w:unhideWhenUsed/>
    <w:rsid w:val="006E10DC"/>
    <w:rPr>
      <w:color w:val="605E5C"/>
      <w:shd w:val="clear" w:color="auto" w:fill="E1DFDD"/>
    </w:rPr>
  </w:style>
  <w:style w:type="paragraph" w:styleId="Intestazione">
    <w:name w:val="header"/>
    <w:basedOn w:val="Normale"/>
    <w:link w:val="IntestazioneCarattere"/>
    <w:uiPriority w:val="99"/>
    <w:unhideWhenUsed/>
    <w:rsid w:val="00F06B6A"/>
    <w:pPr>
      <w:tabs>
        <w:tab w:val="center" w:pos="4819"/>
        <w:tab w:val="right" w:pos="9638"/>
      </w:tabs>
    </w:pPr>
  </w:style>
  <w:style w:type="character" w:customStyle="1" w:styleId="IntestazioneCarattere">
    <w:name w:val="Intestazione Carattere"/>
    <w:basedOn w:val="Carpredefinitoparagrafo"/>
    <w:link w:val="Intestazione"/>
    <w:uiPriority w:val="99"/>
    <w:rsid w:val="00F06B6A"/>
  </w:style>
  <w:style w:type="paragraph" w:styleId="Pidipagina">
    <w:name w:val="footer"/>
    <w:basedOn w:val="Normale"/>
    <w:link w:val="PidipaginaCarattere"/>
    <w:uiPriority w:val="99"/>
    <w:unhideWhenUsed/>
    <w:rsid w:val="00F06B6A"/>
    <w:pPr>
      <w:tabs>
        <w:tab w:val="center" w:pos="4819"/>
        <w:tab w:val="right" w:pos="9638"/>
      </w:tabs>
    </w:pPr>
  </w:style>
  <w:style w:type="character" w:customStyle="1" w:styleId="PidipaginaCarattere">
    <w:name w:val="Piè di pagina Carattere"/>
    <w:basedOn w:val="Carpredefinitoparagrafo"/>
    <w:link w:val="Pidipagina"/>
    <w:uiPriority w:val="99"/>
    <w:rsid w:val="00F06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Via+Brera+28,+Milano?entry=gmail&amp;source=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irmabianchi.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aura.gialdi@secnewgat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inzia.ghilotti@secnewgate.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 Id="rId9" Type="http://schemas.openxmlformats.org/officeDocument/2006/relationships/image" Target="media/image10.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E841-64B9-4DA6-AEB6-F4A7CA179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1762</Words>
  <Characters>10049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Eugenio Di Giandomenico</dc:creator>
  <cp:keywords/>
  <dc:description/>
  <cp:lastModifiedBy>IBC IBC</cp:lastModifiedBy>
  <cp:revision>42</cp:revision>
  <cp:lastPrinted>2026-09-02T13:21:00Z</cp:lastPrinted>
  <dcterms:created xsi:type="dcterms:W3CDTF">2026-09-04T11:09:00Z</dcterms:created>
  <dcterms:modified xsi:type="dcterms:W3CDTF">2026-09-07T08:30:00Z</dcterms:modified>
</cp:coreProperties>
</file>