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6" w:rsidRPr="000921BC" w:rsidRDefault="00BB4A96" w:rsidP="000921BC">
      <w:pPr>
        <w:spacing w:after="0"/>
      </w:pPr>
      <w:r w:rsidRPr="000921BC">
        <w:t xml:space="preserve">Lucca, </w:t>
      </w:r>
      <w:r w:rsidR="00B27732">
        <w:t>26</w:t>
      </w:r>
      <w:r w:rsidRPr="000921BC">
        <w:t xml:space="preserve"> marzo 2019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F33087" w:rsidRPr="000C4903" w:rsidRDefault="000C4903" w:rsidP="000921BC">
      <w:pPr>
        <w:spacing w:after="0"/>
        <w:jc w:val="center"/>
        <w:rPr>
          <w:rFonts w:asciiTheme="majorHAnsi" w:hAnsiTheme="majorHAnsi"/>
          <w:b/>
          <w:color w:val="002060"/>
        </w:rPr>
      </w:pPr>
      <w:r w:rsidRPr="000C4903">
        <w:rPr>
          <w:rFonts w:asciiTheme="majorHAnsi" w:hAnsiTheme="majorHAnsi"/>
          <w:b/>
          <w:color w:val="002060"/>
        </w:rPr>
        <w:t>COMUNICATO STAMPA</w:t>
      </w:r>
    </w:p>
    <w:p w:rsidR="0080265D" w:rsidRDefault="0080265D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B27732" w:rsidRDefault="0080265D" w:rsidP="000921BC">
      <w:pPr>
        <w:spacing w:after="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80265D">
        <w:rPr>
          <w:rFonts w:asciiTheme="majorHAnsi" w:hAnsiTheme="majorHAnsi"/>
          <w:color w:val="002060"/>
          <w:sz w:val="28"/>
          <w:szCs w:val="28"/>
        </w:rPr>
        <w:t>Palazzo delle Esposizioni</w:t>
      </w:r>
      <w:r w:rsidR="000921BC">
        <w:rPr>
          <w:rFonts w:asciiTheme="majorHAnsi" w:hAnsiTheme="majorHAnsi"/>
          <w:b/>
          <w:color w:val="002060"/>
        </w:rPr>
        <w:br/>
      </w:r>
      <w:r w:rsidR="00B27732">
        <w:rPr>
          <w:rFonts w:asciiTheme="majorHAnsi" w:hAnsiTheme="majorHAnsi"/>
          <w:b/>
          <w:color w:val="002060"/>
          <w:sz w:val="28"/>
          <w:szCs w:val="28"/>
        </w:rPr>
        <w:t>Prosegue fino al 14</w:t>
      </w:r>
      <w:r w:rsidRPr="0080265D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B27732">
        <w:rPr>
          <w:rFonts w:asciiTheme="majorHAnsi" w:hAnsiTheme="majorHAnsi"/>
          <w:b/>
          <w:color w:val="002060"/>
          <w:sz w:val="28"/>
          <w:szCs w:val="28"/>
        </w:rPr>
        <w:t xml:space="preserve">aprile 2019 </w:t>
      </w:r>
      <w:r w:rsidRPr="0080265D">
        <w:rPr>
          <w:rFonts w:asciiTheme="majorHAnsi" w:hAnsiTheme="majorHAnsi"/>
          <w:b/>
          <w:color w:val="002060"/>
          <w:sz w:val="28"/>
          <w:szCs w:val="28"/>
        </w:rPr>
        <w:t xml:space="preserve">la mostra </w:t>
      </w:r>
      <w:r w:rsidR="00EF1C97">
        <w:rPr>
          <w:rFonts w:asciiTheme="majorHAnsi" w:hAnsiTheme="majorHAnsi"/>
          <w:b/>
          <w:color w:val="002060"/>
          <w:sz w:val="28"/>
          <w:szCs w:val="28"/>
        </w:rPr>
        <w:t xml:space="preserve">su </w:t>
      </w:r>
      <w:r w:rsidR="000921BC" w:rsidRPr="0080265D">
        <w:rPr>
          <w:rFonts w:asciiTheme="majorHAnsi" w:hAnsiTheme="majorHAnsi"/>
          <w:b/>
          <w:color w:val="002060"/>
          <w:sz w:val="28"/>
          <w:szCs w:val="28"/>
        </w:rPr>
        <w:t xml:space="preserve">Beatrice </w:t>
      </w:r>
      <w:r w:rsidR="00B27732">
        <w:rPr>
          <w:rFonts w:asciiTheme="majorHAnsi" w:hAnsiTheme="majorHAnsi"/>
          <w:b/>
          <w:color w:val="002060"/>
          <w:sz w:val="28"/>
          <w:szCs w:val="28"/>
        </w:rPr>
        <w:t>Brigante</w:t>
      </w:r>
    </w:p>
    <w:p w:rsidR="0080265D" w:rsidRDefault="00B27732" w:rsidP="000921BC">
      <w:pPr>
        <w:spacing w:after="0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“</w:t>
      </w:r>
      <w:r w:rsidR="000921BC" w:rsidRPr="0080265D">
        <w:rPr>
          <w:rFonts w:asciiTheme="majorHAnsi" w:hAnsiTheme="majorHAnsi"/>
          <w:b/>
          <w:color w:val="002060"/>
          <w:sz w:val="28"/>
          <w:szCs w:val="28"/>
        </w:rPr>
        <w:t>La Visionaria</w:t>
      </w:r>
      <w:r w:rsidR="0080265D" w:rsidRPr="0080265D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002060"/>
          <w:sz w:val="28"/>
          <w:szCs w:val="28"/>
        </w:rPr>
        <w:t>– 31 anni in arte”</w:t>
      </w:r>
    </w:p>
    <w:p w:rsidR="00130F50" w:rsidRPr="0080265D" w:rsidRDefault="0080265D" w:rsidP="000921BC">
      <w:pPr>
        <w:spacing w:after="0"/>
        <w:jc w:val="center"/>
        <w:rPr>
          <w:rFonts w:asciiTheme="majorHAnsi" w:hAnsiTheme="majorHAnsi"/>
          <w:color w:val="002060"/>
          <w:sz w:val="24"/>
          <w:szCs w:val="24"/>
        </w:rPr>
      </w:pPr>
      <w:r w:rsidRPr="0080265D">
        <w:rPr>
          <w:rFonts w:asciiTheme="majorHAnsi" w:hAnsiTheme="majorHAnsi"/>
          <w:color w:val="002060"/>
          <w:sz w:val="24"/>
          <w:szCs w:val="24"/>
        </w:rPr>
        <w:t xml:space="preserve">Una iniziativa </w:t>
      </w:r>
      <w:r w:rsidR="000921BC" w:rsidRPr="0080265D">
        <w:rPr>
          <w:rFonts w:asciiTheme="majorHAnsi" w:hAnsiTheme="majorHAnsi"/>
          <w:color w:val="002060"/>
          <w:sz w:val="24"/>
          <w:szCs w:val="24"/>
        </w:rPr>
        <w:t>Fondazione</w:t>
      </w:r>
      <w:r w:rsidRPr="0080265D">
        <w:rPr>
          <w:rFonts w:asciiTheme="majorHAnsi" w:hAnsiTheme="majorHAnsi"/>
          <w:color w:val="002060"/>
          <w:sz w:val="24"/>
          <w:szCs w:val="24"/>
        </w:rPr>
        <w:t xml:space="preserve"> Banca del Monte di Lucca e</w:t>
      </w:r>
      <w:r w:rsidR="000921BC" w:rsidRPr="0080265D">
        <w:rPr>
          <w:rFonts w:asciiTheme="majorHAnsi" w:hAnsiTheme="majorHAnsi"/>
          <w:color w:val="002060"/>
          <w:sz w:val="24"/>
          <w:szCs w:val="24"/>
        </w:rPr>
        <w:t xml:space="preserve"> Fondazione Lucca Sviluppo</w:t>
      </w:r>
    </w:p>
    <w:p w:rsidR="0080265D" w:rsidRPr="0080265D" w:rsidRDefault="0080265D" w:rsidP="0080265D">
      <w:pPr>
        <w:spacing w:after="0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80265D">
        <w:rPr>
          <w:rFonts w:asciiTheme="majorHAnsi" w:hAnsiTheme="majorHAnsi"/>
          <w:b/>
          <w:color w:val="002060"/>
          <w:sz w:val="24"/>
          <w:szCs w:val="24"/>
        </w:rPr>
        <w:t>Ingresso libero</w:t>
      </w:r>
    </w:p>
    <w:p w:rsidR="000921BC" w:rsidRDefault="000921BC" w:rsidP="000921BC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740C7B" w:rsidRPr="00904AF3" w:rsidRDefault="0018592C" w:rsidP="00740C7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tributo alla memoria e all’arte di </w:t>
      </w:r>
      <w:r w:rsidRPr="0018592C">
        <w:rPr>
          <w:rFonts w:asciiTheme="minorHAnsi" w:hAnsiTheme="minorHAnsi"/>
          <w:b/>
        </w:rPr>
        <w:t>Beatrice Brigant</w:t>
      </w:r>
      <w:r w:rsidR="00B13C32"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. </w:t>
      </w:r>
      <w:r w:rsidR="004C2FFF">
        <w:rPr>
          <w:rFonts w:asciiTheme="minorHAnsi" w:hAnsiTheme="minorHAnsi"/>
        </w:rPr>
        <w:t>L</w:t>
      </w:r>
      <w:r w:rsidR="00EF1C97">
        <w:rPr>
          <w:rFonts w:asciiTheme="minorHAnsi" w:hAnsiTheme="minorHAnsi"/>
        </w:rPr>
        <w:t xml:space="preserve">a mostra  </w:t>
      </w:r>
      <w:r w:rsidR="004C2FFF">
        <w:rPr>
          <w:rFonts w:asciiTheme="minorHAnsi" w:hAnsiTheme="minorHAnsi"/>
        </w:rPr>
        <w:t xml:space="preserve">dal titolo </w:t>
      </w:r>
      <w:r w:rsidR="00EF1C97" w:rsidRPr="00904AF3">
        <w:rPr>
          <w:rFonts w:asciiTheme="minorHAnsi" w:hAnsiTheme="minorHAnsi"/>
        </w:rPr>
        <w:t>“</w:t>
      </w:r>
      <w:r w:rsidR="00EF1C97" w:rsidRPr="00904AF3">
        <w:rPr>
          <w:rFonts w:asciiTheme="minorHAnsi" w:hAnsiTheme="minorHAnsi"/>
          <w:b/>
        </w:rPr>
        <w:t xml:space="preserve">La </w:t>
      </w:r>
      <w:proofErr w:type="spellStart"/>
      <w:r w:rsidR="00EF1C97" w:rsidRPr="00904AF3">
        <w:rPr>
          <w:rFonts w:asciiTheme="minorHAnsi" w:hAnsiTheme="minorHAnsi"/>
          <w:b/>
        </w:rPr>
        <w:t>Visionara</w:t>
      </w:r>
      <w:proofErr w:type="spellEnd"/>
      <w:r w:rsidR="00EF1C97" w:rsidRPr="00904AF3">
        <w:rPr>
          <w:rFonts w:asciiTheme="minorHAnsi" w:hAnsiTheme="minorHAnsi"/>
          <w:b/>
        </w:rPr>
        <w:t xml:space="preserve"> – 31 anni in arte</w:t>
      </w:r>
      <w:r w:rsidR="00EF1C97" w:rsidRPr="00904AF3">
        <w:rPr>
          <w:rFonts w:asciiTheme="minorHAnsi" w:hAnsiTheme="minorHAnsi"/>
        </w:rPr>
        <w:t>”,</w:t>
      </w:r>
      <w:r w:rsidR="00EF1C97" w:rsidRPr="00EF1C97">
        <w:rPr>
          <w:rFonts w:asciiTheme="minorHAnsi" w:hAnsiTheme="minorHAnsi"/>
        </w:rPr>
        <w:t xml:space="preserve"> </w:t>
      </w:r>
      <w:r w:rsidR="00EF1C97">
        <w:rPr>
          <w:rFonts w:asciiTheme="minorHAnsi" w:hAnsiTheme="minorHAnsi"/>
        </w:rPr>
        <w:t xml:space="preserve"> </w:t>
      </w:r>
      <w:r w:rsidR="004C2FFF">
        <w:rPr>
          <w:rFonts w:asciiTheme="minorHAnsi" w:hAnsiTheme="minorHAnsi"/>
        </w:rPr>
        <w:t xml:space="preserve">prosegue fino al 14 aprile 2019 </w:t>
      </w:r>
      <w:r w:rsidR="00EF1C97">
        <w:rPr>
          <w:rFonts w:asciiTheme="minorHAnsi" w:hAnsiTheme="minorHAnsi"/>
        </w:rPr>
        <w:t xml:space="preserve">al </w:t>
      </w:r>
      <w:r w:rsidR="00EF1C97" w:rsidRPr="00904AF3">
        <w:rPr>
          <w:rFonts w:asciiTheme="minorHAnsi" w:hAnsiTheme="minorHAnsi"/>
        </w:rPr>
        <w:t>Palazzo delle Esposizioni</w:t>
      </w:r>
      <w:r w:rsidR="00740C7B">
        <w:rPr>
          <w:rFonts w:asciiTheme="minorHAnsi" w:hAnsiTheme="minorHAnsi"/>
        </w:rPr>
        <w:t xml:space="preserve"> della Fondazione Banca del Monte di Lucca, </w:t>
      </w:r>
      <w:r w:rsidR="00740C7B" w:rsidRPr="00904AF3">
        <w:rPr>
          <w:rFonts w:asciiTheme="minorHAnsi" w:hAnsiTheme="minorHAnsi"/>
        </w:rPr>
        <w:t>insieme alla Fondazione Lucca Sviluppo.</w:t>
      </w:r>
    </w:p>
    <w:p w:rsidR="00740C7B" w:rsidRDefault="00740C7B" w:rsidP="0074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</w:rPr>
      </w:pPr>
    </w:p>
    <w:p w:rsidR="002B45DA" w:rsidRDefault="002B45DA" w:rsidP="00EF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L’esposizione raccoglie e presenta le opere di </w:t>
      </w:r>
      <w:r w:rsidRPr="00904AF3">
        <w:rPr>
          <w:rFonts w:asciiTheme="minorHAnsi" w:hAnsiTheme="minorHAnsi"/>
          <w:b/>
          <w:bCs/>
        </w:rPr>
        <w:t>Beatrice Brigante</w:t>
      </w:r>
      <w:r>
        <w:rPr>
          <w:rFonts w:asciiTheme="minorHAnsi" w:hAnsiTheme="minorHAnsi"/>
        </w:rPr>
        <w:t xml:space="preserve">, in arte </w:t>
      </w:r>
      <w:r w:rsidR="007E6C2E">
        <w:rPr>
          <w:rFonts w:asciiTheme="minorHAnsi" w:hAnsiTheme="minorHAnsi"/>
        </w:rPr>
        <w:t>“</w:t>
      </w:r>
      <w:r w:rsidR="0018592C">
        <w:rPr>
          <w:rFonts w:asciiTheme="minorHAnsi" w:hAnsiTheme="minorHAnsi"/>
        </w:rPr>
        <w:t>L</w:t>
      </w:r>
      <w:r>
        <w:rPr>
          <w:rFonts w:asciiTheme="minorHAnsi" w:hAnsiTheme="minorHAnsi"/>
        </w:rPr>
        <w:t>a Visionaria</w:t>
      </w:r>
      <w:r w:rsidR="00CB6ED2" w:rsidRPr="00904AF3">
        <w:rPr>
          <w:rFonts w:asciiTheme="minorHAnsi" w:eastAsia="Times New Roman" w:hAnsiTheme="minorHAnsi"/>
          <w:lang w:eastAsia="it-IT"/>
        </w:rPr>
        <w:t>”</w:t>
      </w:r>
      <w:r w:rsidR="00CB6ED2">
        <w:rPr>
          <w:rFonts w:asciiTheme="minorHAnsi" w:eastAsia="Times New Roman" w:hAnsiTheme="minorHAnsi"/>
          <w:lang w:eastAsia="it-IT"/>
        </w:rPr>
        <w:t xml:space="preserve">, come lei stessa </w:t>
      </w:r>
      <w:r w:rsidR="00CB6ED2">
        <w:rPr>
          <w:rFonts w:asciiTheme="minorHAnsi" w:eastAsia="Times New Roman" w:hAnsiTheme="minorHAnsi"/>
          <w:lang w:eastAsia="it-IT"/>
        </w:rPr>
        <w:t>a</w:t>
      </w:r>
      <w:r w:rsidR="00CB6ED2">
        <w:rPr>
          <w:rFonts w:asciiTheme="minorHAnsi" w:eastAsia="Times New Roman" w:hAnsiTheme="minorHAnsi"/>
          <w:lang w:eastAsia="it-IT"/>
        </w:rPr>
        <w:t>mava firmarsi</w:t>
      </w:r>
      <w:r>
        <w:rPr>
          <w:rFonts w:asciiTheme="minorHAnsi" w:hAnsiTheme="minorHAnsi"/>
        </w:rPr>
        <w:t xml:space="preserve">, </w:t>
      </w:r>
      <w:r w:rsidR="00CB6ED2">
        <w:rPr>
          <w:rFonts w:asciiTheme="minorHAnsi" w:hAnsiTheme="minorHAnsi"/>
        </w:rPr>
        <w:t xml:space="preserve">raccolte </w:t>
      </w:r>
      <w:r>
        <w:rPr>
          <w:rFonts w:asciiTheme="minorHAnsi" w:hAnsiTheme="minorHAnsi"/>
        </w:rPr>
        <w:t xml:space="preserve">per volontà </w:t>
      </w:r>
      <w:r w:rsidR="00EF1C97" w:rsidRPr="00904AF3">
        <w:rPr>
          <w:rFonts w:asciiTheme="minorHAnsi" w:hAnsiTheme="minorHAnsi"/>
        </w:rPr>
        <w:t>d</w:t>
      </w:r>
      <w:r>
        <w:rPr>
          <w:rFonts w:asciiTheme="minorHAnsi" w:hAnsiTheme="minorHAnsi"/>
        </w:rPr>
        <w:t>e</w:t>
      </w:r>
      <w:r w:rsidR="00EF1C97" w:rsidRPr="00904AF3">
        <w:rPr>
          <w:rFonts w:asciiTheme="minorHAnsi" w:hAnsiTheme="minorHAnsi"/>
        </w:rPr>
        <w:t>lla mamma Roberta</w:t>
      </w:r>
      <w:r>
        <w:rPr>
          <w:rFonts w:asciiTheme="minorHAnsi" w:hAnsiTheme="minorHAnsi"/>
        </w:rPr>
        <w:t>,</w:t>
      </w:r>
      <w:r w:rsidR="00EF1C97" w:rsidRPr="00904AF3">
        <w:rPr>
          <w:rFonts w:asciiTheme="minorHAnsi" w:hAnsiTheme="minorHAnsi"/>
        </w:rPr>
        <w:t xml:space="preserve"> </w:t>
      </w:r>
      <w:r w:rsidR="0018592C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a cura</w:t>
      </w:r>
      <w:r w:rsidR="00EF1C97" w:rsidRPr="00904AF3">
        <w:rPr>
          <w:rFonts w:asciiTheme="minorHAnsi" w:hAnsiTheme="minorHAnsi"/>
        </w:rPr>
        <w:t xml:space="preserve"> dagli amici lucchesi di Beatrice, tra i quali Federico </w:t>
      </w:r>
      <w:proofErr w:type="spellStart"/>
      <w:r w:rsidR="00EF1C97" w:rsidRPr="00904AF3">
        <w:rPr>
          <w:rFonts w:asciiTheme="minorHAnsi" w:hAnsiTheme="minorHAnsi"/>
        </w:rPr>
        <w:t>Giammattei</w:t>
      </w:r>
      <w:proofErr w:type="spellEnd"/>
      <w:r w:rsidR="00EF1C97" w:rsidRPr="00904AF3">
        <w:rPr>
          <w:rFonts w:asciiTheme="minorHAnsi" w:hAnsiTheme="minorHAnsi"/>
        </w:rPr>
        <w:t xml:space="preserve">, Marella Pomponio e Giorgio </w:t>
      </w:r>
      <w:proofErr w:type="spellStart"/>
      <w:r w:rsidR="00EF1C97" w:rsidRPr="00904AF3">
        <w:rPr>
          <w:rFonts w:asciiTheme="minorHAnsi" w:hAnsiTheme="minorHAnsi"/>
        </w:rPr>
        <w:t>Giusfredi</w:t>
      </w:r>
      <w:proofErr w:type="spellEnd"/>
      <w:r w:rsidR="00EF1C97" w:rsidRPr="00904AF3">
        <w:rPr>
          <w:rFonts w:asciiTheme="minorHAnsi" w:hAnsiTheme="minorHAnsi"/>
        </w:rPr>
        <w:t xml:space="preserve">. </w:t>
      </w:r>
    </w:p>
    <w:p w:rsidR="002B45DA" w:rsidRDefault="002B45DA" w:rsidP="00EF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</w:rPr>
      </w:pPr>
    </w:p>
    <w:p w:rsidR="00453D6C" w:rsidRDefault="00EF1C97" w:rsidP="0045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/>
          <w:lang w:eastAsia="it-IT"/>
        </w:rPr>
      </w:pPr>
      <w:r w:rsidRPr="00904AF3">
        <w:rPr>
          <w:rFonts w:asciiTheme="minorHAnsi" w:hAnsiTheme="minorHAnsi"/>
          <w:b/>
          <w:bCs/>
        </w:rPr>
        <w:t>Beatrice Brigante</w:t>
      </w:r>
      <w:r w:rsidRPr="00904AF3">
        <w:rPr>
          <w:rFonts w:asciiTheme="minorHAnsi" w:hAnsiTheme="minorHAnsi"/>
        </w:rPr>
        <w:t xml:space="preserve"> è una giovane artista lucchese</w:t>
      </w:r>
      <w:r w:rsidR="00453D6C">
        <w:rPr>
          <w:rFonts w:asciiTheme="minorHAnsi" w:hAnsiTheme="minorHAnsi"/>
        </w:rPr>
        <w:t>,</w:t>
      </w:r>
      <w:r w:rsidRPr="00904AF3">
        <w:rPr>
          <w:rFonts w:asciiTheme="minorHAnsi" w:hAnsiTheme="minorHAnsi"/>
        </w:rPr>
        <w:t xml:space="preserve"> prematuramente scomparsa </w:t>
      </w:r>
      <w:r w:rsidR="00CB1B5B" w:rsidRPr="00904AF3">
        <w:rPr>
          <w:rFonts w:asciiTheme="minorHAnsi" w:hAnsiTheme="minorHAnsi"/>
        </w:rPr>
        <w:t>nel 2017</w:t>
      </w:r>
      <w:r w:rsidR="00CB1B5B">
        <w:rPr>
          <w:rFonts w:asciiTheme="minorHAnsi" w:hAnsiTheme="minorHAnsi"/>
        </w:rPr>
        <w:t xml:space="preserve">, </w:t>
      </w:r>
      <w:r w:rsidRPr="00904AF3">
        <w:rPr>
          <w:rFonts w:asciiTheme="minorHAnsi" w:hAnsiTheme="minorHAnsi"/>
        </w:rPr>
        <w:t>a</w:t>
      </w:r>
      <w:r w:rsidR="00CB1B5B">
        <w:rPr>
          <w:rFonts w:asciiTheme="minorHAnsi" w:hAnsiTheme="minorHAnsi"/>
        </w:rPr>
        <w:t>ll’età di</w:t>
      </w:r>
      <w:r w:rsidRPr="00904AF3">
        <w:rPr>
          <w:rFonts w:asciiTheme="minorHAnsi" w:hAnsiTheme="minorHAnsi"/>
        </w:rPr>
        <w:t xml:space="preserve"> 31 anni. </w:t>
      </w:r>
      <w:r w:rsidR="00453D6C" w:rsidRPr="00904AF3">
        <w:rPr>
          <w:rFonts w:asciiTheme="minorHAnsi" w:hAnsiTheme="minorHAnsi"/>
        </w:rPr>
        <w:t>Dopo essersi formata al Liceo artistico “</w:t>
      </w:r>
      <w:proofErr w:type="spellStart"/>
      <w:r w:rsidR="00453D6C" w:rsidRPr="00904AF3">
        <w:rPr>
          <w:rFonts w:asciiTheme="minorHAnsi" w:hAnsiTheme="minorHAnsi"/>
        </w:rPr>
        <w:t>Passaglia</w:t>
      </w:r>
      <w:proofErr w:type="spellEnd"/>
      <w:r w:rsidR="00453D6C" w:rsidRPr="00904AF3">
        <w:rPr>
          <w:rFonts w:asciiTheme="minorHAnsi" w:hAnsiTheme="minorHAnsi"/>
        </w:rPr>
        <w:t xml:space="preserve">” di Lucca, la </w:t>
      </w:r>
      <w:r w:rsidR="00453D6C" w:rsidRPr="00904AF3">
        <w:rPr>
          <w:rFonts w:asciiTheme="minorHAnsi" w:eastAsia="Times New Roman" w:hAnsiTheme="minorHAnsi"/>
          <w:lang w:eastAsia="it-IT"/>
        </w:rPr>
        <w:t xml:space="preserve">sua produzione inizia nel 2008 con uno stile e un tratto inconfondibili, </w:t>
      </w:r>
      <w:r w:rsidR="00CB1B5B">
        <w:rPr>
          <w:rFonts w:asciiTheme="minorHAnsi" w:eastAsia="Times New Roman" w:hAnsiTheme="minorHAnsi"/>
          <w:lang w:eastAsia="it-IT"/>
        </w:rPr>
        <w:t xml:space="preserve">dipingendo </w:t>
      </w:r>
      <w:r w:rsidR="00453D6C" w:rsidRPr="00904AF3">
        <w:rPr>
          <w:rFonts w:asciiTheme="minorHAnsi" w:eastAsia="Times New Roman" w:hAnsiTheme="minorHAnsi"/>
          <w:lang w:eastAsia="it-IT"/>
        </w:rPr>
        <w:t xml:space="preserve">per lo più in acrilico. </w:t>
      </w:r>
      <w:r w:rsidR="00CB1B5B">
        <w:rPr>
          <w:rFonts w:asciiTheme="minorHAnsi" w:eastAsia="Times New Roman" w:hAnsiTheme="minorHAnsi"/>
          <w:lang w:eastAsia="it-IT"/>
        </w:rPr>
        <w:t>Fra ritratti e vignette pungenti, i</w:t>
      </w:r>
      <w:r w:rsidR="00453D6C" w:rsidRPr="00904AF3">
        <w:rPr>
          <w:rFonts w:asciiTheme="minorHAnsi" w:eastAsia="Times New Roman" w:hAnsiTheme="minorHAnsi"/>
          <w:lang w:eastAsia="it-IT"/>
        </w:rPr>
        <w:t>l tema della mo</w:t>
      </w:r>
      <w:r w:rsidR="00453D6C" w:rsidRPr="00904AF3">
        <w:rPr>
          <w:rFonts w:asciiTheme="minorHAnsi" w:eastAsia="Times New Roman" w:hAnsiTheme="minorHAnsi"/>
          <w:lang w:eastAsia="it-IT"/>
        </w:rPr>
        <w:t>r</w:t>
      </w:r>
      <w:r w:rsidR="00453D6C" w:rsidRPr="00904AF3">
        <w:rPr>
          <w:rFonts w:asciiTheme="minorHAnsi" w:eastAsia="Times New Roman" w:hAnsiTheme="minorHAnsi"/>
          <w:lang w:eastAsia="it-IT"/>
        </w:rPr>
        <w:t xml:space="preserve">te, a tratti, affiora nelle sue opere.  </w:t>
      </w:r>
    </w:p>
    <w:p w:rsidR="00453D6C" w:rsidRDefault="00453D6C" w:rsidP="00453D6C">
      <w:pPr>
        <w:spacing w:after="0"/>
        <w:jc w:val="both"/>
        <w:rPr>
          <w:rFonts w:asciiTheme="minorHAnsi" w:hAnsiTheme="minorHAnsi"/>
        </w:rPr>
      </w:pPr>
    </w:p>
    <w:p w:rsidR="00453D6C" w:rsidRPr="00904AF3" w:rsidRDefault="00453D6C" w:rsidP="00453D6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mostra prosegue ad </w:t>
      </w:r>
      <w:r w:rsidRPr="00C01449">
        <w:rPr>
          <w:rFonts w:asciiTheme="minorHAnsi" w:hAnsiTheme="minorHAnsi"/>
          <w:b/>
        </w:rPr>
        <w:t>ingresso libero</w:t>
      </w:r>
      <w:r w:rsidR="00C01449" w:rsidRPr="00C01449">
        <w:rPr>
          <w:rFonts w:asciiTheme="minorHAnsi" w:hAnsiTheme="minorHAnsi"/>
          <w:b/>
        </w:rPr>
        <w:t xml:space="preserve"> dal martedì alla domenica con orario 15,30-19,30</w:t>
      </w:r>
      <w:r>
        <w:rPr>
          <w:rFonts w:asciiTheme="minorHAnsi" w:hAnsiTheme="minorHAnsi"/>
        </w:rPr>
        <w:t xml:space="preserve"> fino al</w:t>
      </w:r>
      <w:r w:rsidRPr="00904AF3">
        <w:rPr>
          <w:rFonts w:asciiTheme="minorHAnsi" w:hAnsiTheme="minorHAnsi"/>
        </w:rPr>
        <w:t xml:space="preserve"> 14 aprile</w:t>
      </w:r>
      <w:r>
        <w:rPr>
          <w:rFonts w:asciiTheme="minorHAnsi" w:hAnsiTheme="minorHAnsi"/>
        </w:rPr>
        <w:t xml:space="preserve">. Associato all’esposizione prende vita anche il progetto educativo, “Visioni d’Arte”, che coinvolgerà,  durante l’anno scolastico 2019/2020, alcune classi degli studenti del Liceo Artistico </w:t>
      </w:r>
      <w:proofErr w:type="spellStart"/>
      <w:r>
        <w:rPr>
          <w:rFonts w:asciiTheme="minorHAnsi" w:hAnsiTheme="minorHAnsi"/>
        </w:rPr>
        <w:t>Passaglia</w:t>
      </w:r>
      <w:proofErr w:type="spellEnd"/>
      <w:r>
        <w:rPr>
          <w:rFonts w:asciiTheme="minorHAnsi" w:hAnsiTheme="minorHAnsi"/>
        </w:rPr>
        <w:t>. Il progetto culminerà con la realizzazione di una esposizione che raccoglie le opere realizzate dai ragazzi, che sarò allestita nello stesso Palazzo delle esposizioni nel marzo 2020.</w:t>
      </w:r>
      <w:bookmarkStart w:id="0" w:name="_GoBack"/>
      <w:bookmarkEnd w:id="0"/>
    </w:p>
    <w:p w:rsidR="00453D6C" w:rsidRPr="00904AF3" w:rsidRDefault="00453D6C" w:rsidP="00453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="Courier New"/>
          <w:lang w:eastAsia="it-IT"/>
        </w:rPr>
      </w:pPr>
    </w:p>
    <w:p w:rsidR="000921BC" w:rsidRDefault="0080265D" w:rsidP="000921B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E0E3F" w:rsidRPr="00904AF3" w:rsidRDefault="00AE0E3F" w:rsidP="000921B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informazioni: </w:t>
      </w:r>
      <w:r w:rsidRPr="00AE0E3F">
        <w:rPr>
          <w:rFonts w:asciiTheme="minorHAnsi" w:hAnsiTheme="minorHAnsi"/>
        </w:rPr>
        <w:t>www.fondazionebmluccaeventi.it/</w:t>
      </w:r>
    </w:p>
    <w:sectPr w:rsidR="00AE0E3F" w:rsidRPr="00904AF3" w:rsidSect="00A13EBD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1F" w:rsidRDefault="008D2D1F">
      <w:pPr>
        <w:spacing w:after="0" w:line="240" w:lineRule="auto"/>
      </w:pPr>
      <w:r>
        <w:separator/>
      </w:r>
    </w:p>
  </w:endnote>
  <w:endnote w:type="continuationSeparator" w:id="0">
    <w:p w:rsidR="008D2D1F" w:rsidRDefault="008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1F" w:rsidRDefault="008D2D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D1F" w:rsidRDefault="008D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314C5"/>
    <w:rsid w:val="00037B9E"/>
    <w:rsid w:val="00053D24"/>
    <w:rsid w:val="00055C83"/>
    <w:rsid w:val="00062609"/>
    <w:rsid w:val="0008606E"/>
    <w:rsid w:val="000921BC"/>
    <w:rsid w:val="000C4903"/>
    <w:rsid w:val="000D5F24"/>
    <w:rsid w:val="00130F50"/>
    <w:rsid w:val="0014753A"/>
    <w:rsid w:val="0018592C"/>
    <w:rsid w:val="001B341B"/>
    <w:rsid w:val="00262B7B"/>
    <w:rsid w:val="00266F42"/>
    <w:rsid w:val="002B45DA"/>
    <w:rsid w:val="002C52DF"/>
    <w:rsid w:val="002E5DEC"/>
    <w:rsid w:val="002F17D4"/>
    <w:rsid w:val="00305CE7"/>
    <w:rsid w:val="00345044"/>
    <w:rsid w:val="003B0D85"/>
    <w:rsid w:val="003D0681"/>
    <w:rsid w:val="00453D6C"/>
    <w:rsid w:val="00456D2D"/>
    <w:rsid w:val="004A6A76"/>
    <w:rsid w:val="004B20B9"/>
    <w:rsid w:val="004B66BB"/>
    <w:rsid w:val="004C222E"/>
    <w:rsid w:val="004C2FFF"/>
    <w:rsid w:val="004F1F68"/>
    <w:rsid w:val="004F35B1"/>
    <w:rsid w:val="00513DE9"/>
    <w:rsid w:val="00550A20"/>
    <w:rsid w:val="0058465F"/>
    <w:rsid w:val="005A015F"/>
    <w:rsid w:val="005C26BE"/>
    <w:rsid w:val="005E0FF9"/>
    <w:rsid w:val="005E2F36"/>
    <w:rsid w:val="00693EDE"/>
    <w:rsid w:val="006C4979"/>
    <w:rsid w:val="00701A55"/>
    <w:rsid w:val="00716885"/>
    <w:rsid w:val="007256B0"/>
    <w:rsid w:val="00740C7B"/>
    <w:rsid w:val="00740DD0"/>
    <w:rsid w:val="007B79C9"/>
    <w:rsid w:val="007C7F9A"/>
    <w:rsid w:val="007E6C2E"/>
    <w:rsid w:val="0080265D"/>
    <w:rsid w:val="008278EF"/>
    <w:rsid w:val="00833BC3"/>
    <w:rsid w:val="00894689"/>
    <w:rsid w:val="008D2D1F"/>
    <w:rsid w:val="008D31C2"/>
    <w:rsid w:val="008D7EE7"/>
    <w:rsid w:val="00904AF3"/>
    <w:rsid w:val="009513D9"/>
    <w:rsid w:val="009E2C15"/>
    <w:rsid w:val="009E5096"/>
    <w:rsid w:val="00A13EBD"/>
    <w:rsid w:val="00A315D2"/>
    <w:rsid w:val="00A43114"/>
    <w:rsid w:val="00A65A91"/>
    <w:rsid w:val="00A77F62"/>
    <w:rsid w:val="00AE0E3F"/>
    <w:rsid w:val="00B13C32"/>
    <w:rsid w:val="00B27732"/>
    <w:rsid w:val="00B558ED"/>
    <w:rsid w:val="00B6032B"/>
    <w:rsid w:val="00B62EC8"/>
    <w:rsid w:val="00B70C56"/>
    <w:rsid w:val="00BB4A96"/>
    <w:rsid w:val="00BC130E"/>
    <w:rsid w:val="00BC28A1"/>
    <w:rsid w:val="00BC6184"/>
    <w:rsid w:val="00BF50DF"/>
    <w:rsid w:val="00C01449"/>
    <w:rsid w:val="00C53654"/>
    <w:rsid w:val="00C642A9"/>
    <w:rsid w:val="00CB1B5B"/>
    <w:rsid w:val="00CB6ED2"/>
    <w:rsid w:val="00D21CDC"/>
    <w:rsid w:val="00D31B4F"/>
    <w:rsid w:val="00D71F82"/>
    <w:rsid w:val="00D81CEE"/>
    <w:rsid w:val="00DD7837"/>
    <w:rsid w:val="00E036AB"/>
    <w:rsid w:val="00E16C75"/>
    <w:rsid w:val="00E75D17"/>
    <w:rsid w:val="00E84F66"/>
    <w:rsid w:val="00E92F69"/>
    <w:rsid w:val="00EF1C97"/>
    <w:rsid w:val="00F01949"/>
    <w:rsid w:val="00F0358F"/>
    <w:rsid w:val="00F13849"/>
    <w:rsid w:val="00F33087"/>
    <w:rsid w:val="00F8105A"/>
    <w:rsid w:val="00F917A1"/>
    <w:rsid w:val="00FC28A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BA</cp:lastModifiedBy>
  <cp:revision>15</cp:revision>
  <cp:lastPrinted>2018-11-07T11:58:00Z</cp:lastPrinted>
  <dcterms:created xsi:type="dcterms:W3CDTF">2019-03-16T07:47:00Z</dcterms:created>
  <dcterms:modified xsi:type="dcterms:W3CDTF">2019-03-26T11:41:00Z</dcterms:modified>
</cp:coreProperties>
</file>