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rPr>
          <w:rFonts w:ascii="Gotham Book" w:hAnsi="Gotham Book"/>
        </w:rPr>
      </w:pPr>
    </w:p>
    <w:p>
      <w:pPr>
        <w:pStyle w:val="Corpo A"/>
        <w:rPr>
          <w:rFonts w:ascii="Gotham Book" w:hAnsi="Gotham Book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kern w:val="1"/>
          <w:sz w:val="34"/>
          <w:szCs w:val="34"/>
        </w:rPr>
      </w:pPr>
      <w:r>
        <w:rPr>
          <w:rFonts w:ascii="Gotham Book" w:hAnsi="Gotham Book"/>
          <w:kern w:val="1"/>
          <w:sz w:val="32"/>
          <w:szCs w:val="32"/>
          <w:rtl w:val="0"/>
          <w:lang w:val="it-IT"/>
        </w:rPr>
        <w:t>GUILHERME ALMEIDA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kern w:val="1"/>
          <w:sz w:val="38"/>
          <w:szCs w:val="38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i w:val="1"/>
          <w:iCs w:val="1"/>
          <w:kern w:val="1"/>
          <w:sz w:val="24"/>
          <w:szCs w:val="24"/>
        </w:rPr>
      </w:pPr>
      <w:r>
        <w:rPr>
          <w:rFonts w:ascii="Gotham Book" w:hAnsi="Gotham Book"/>
          <w:i w:val="1"/>
          <w:iCs w:val="1"/>
          <w:kern w:val="1"/>
          <w:sz w:val="24"/>
          <w:szCs w:val="24"/>
          <w:rtl w:val="0"/>
          <w:lang w:val="it-IT"/>
        </w:rPr>
        <w:t>Que seja o reflexo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i w:val="1"/>
          <w:iCs w:val="1"/>
          <w:kern w:val="1"/>
          <w:sz w:val="24"/>
          <w:szCs w:val="24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i w:val="1"/>
          <w:iCs w:val="1"/>
          <w:kern w:val="1"/>
          <w:sz w:val="24"/>
          <w:szCs w:val="24"/>
        </w:rPr>
      </w:pPr>
      <w:r>
        <w:rPr>
          <w:rFonts w:ascii="Gotham Book" w:hAnsi="Gotham Book"/>
          <w:i w:val="1"/>
          <w:iCs w:val="1"/>
          <w:kern w:val="1"/>
          <w:sz w:val="20"/>
          <w:szCs w:val="20"/>
          <w:rtl w:val="0"/>
          <w:lang w:val="it-IT"/>
        </w:rPr>
        <w:t>a cura di Oliviero Falconi e Manuela Parrino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kern w:val="1"/>
          <w:sz w:val="24"/>
          <w:szCs w:val="24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kern w:val="1"/>
          <w:sz w:val="20"/>
          <w:szCs w:val="20"/>
        </w:rPr>
      </w:pPr>
      <w:r>
        <w:rPr>
          <w:rFonts w:ascii="Gotham Book" w:hAnsi="Gotham Book"/>
          <w:kern w:val="1"/>
          <w:sz w:val="20"/>
          <w:szCs w:val="20"/>
          <w:rtl w:val="0"/>
          <w:lang w:val="it-IT"/>
        </w:rPr>
        <w:t>23 novembre 2022 - 21 gennaio 2023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kern w:val="1"/>
          <w:sz w:val="20"/>
          <w:szCs w:val="20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kern w:val="1"/>
          <w:sz w:val="20"/>
          <w:szCs w:val="20"/>
        </w:rPr>
      </w:pPr>
      <w:r>
        <w:rPr>
          <w:rFonts w:ascii="Gotham Book" w:hAnsi="Gotham Book"/>
          <w:kern w:val="1"/>
          <w:sz w:val="20"/>
          <w:szCs w:val="20"/>
          <w:rtl w:val="0"/>
          <w:lang w:val="it-IT"/>
        </w:rPr>
        <w:t>Inaugurazione mercoled</w:t>
      </w:r>
      <w:r>
        <w:rPr>
          <w:rFonts w:ascii="Gotham Book" w:hAnsi="Gotham Book" w:hint="default"/>
          <w:kern w:val="1"/>
          <w:sz w:val="20"/>
          <w:szCs w:val="20"/>
          <w:rtl w:val="0"/>
          <w:lang w:val="it-IT"/>
        </w:rPr>
        <w:t xml:space="preserve">ì </w:t>
      </w:r>
      <w:r>
        <w:rPr>
          <w:rFonts w:ascii="Gotham Book" w:hAnsi="Gotham Book"/>
          <w:kern w:val="1"/>
          <w:sz w:val="20"/>
          <w:szCs w:val="20"/>
          <w:rtl w:val="0"/>
          <w:lang w:val="it-IT"/>
        </w:rPr>
        <w:t>23 novembre dalle ore 18 alle 21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kern w:val="1"/>
          <w:sz w:val="20"/>
          <w:szCs w:val="20"/>
        </w:rPr>
      </w:pPr>
      <w:r>
        <w:rPr>
          <w:rFonts w:ascii="Gotham Book" w:hAnsi="Gotham Book"/>
          <w:kern w:val="1"/>
          <w:sz w:val="20"/>
          <w:szCs w:val="20"/>
          <w:rtl w:val="0"/>
          <w:lang w:val="it-IT"/>
        </w:rPr>
        <w:t>Sar</w:t>
      </w:r>
      <w:r>
        <w:rPr>
          <w:rFonts w:ascii="Gotham Book" w:hAnsi="Gotham Book" w:hint="default"/>
          <w:kern w:val="1"/>
          <w:sz w:val="20"/>
          <w:szCs w:val="20"/>
          <w:rtl w:val="0"/>
          <w:lang w:val="it-IT"/>
        </w:rPr>
        <w:t xml:space="preserve">à </w:t>
      </w:r>
      <w:r>
        <w:rPr>
          <w:rFonts w:ascii="Gotham Book" w:hAnsi="Gotham Book"/>
          <w:kern w:val="1"/>
          <w:sz w:val="20"/>
          <w:szCs w:val="20"/>
          <w:rtl w:val="0"/>
          <w:lang w:val="it-IT"/>
        </w:rPr>
        <w:t>presente l</w:t>
      </w:r>
      <w:r>
        <w:rPr>
          <w:rFonts w:ascii="Gotham Book" w:hAnsi="Gotham Book" w:hint="default"/>
          <w:kern w:val="1"/>
          <w:sz w:val="20"/>
          <w:szCs w:val="20"/>
          <w:rtl w:val="0"/>
          <w:lang w:val="it-IT"/>
        </w:rPr>
        <w:t>’</w:t>
      </w:r>
      <w:r>
        <w:rPr>
          <w:rFonts w:ascii="Gotham Book" w:hAnsi="Gotham Book"/>
          <w:kern w:val="1"/>
          <w:sz w:val="20"/>
          <w:szCs w:val="20"/>
          <w:rtl w:val="0"/>
          <w:lang w:val="it-IT"/>
        </w:rPr>
        <w:t>artista.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Gotham Book" w:cs="Gotham Book" w:hAnsi="Gotham Book" w:eastAsia="Gotham Book"/>
          <w:kern w:val="1"/>
          <w:sz w:val="20"/>
          <w:szCs w:val="20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spacing w:after="20" w:line="216" w:lineRule="auto"/>
        <w:jc w:val="both"/>
        <w:outlineLvl w:val="0"/>
        <w:rPr>
          <w:rFonts w:ascii="Gotham Book" w:cs="Gotham Book" w:hAnsi="Gotham Book" w:eastAsia="Gotham Book"/>
          <w:sz w:val="20"/>
          <w:szCs w:val="20"/>
        </w:rPr>
      </w:pPr>
      <w:r>
        <w:rPr>
          <w:rFonts w:ascii="Gotham Book" w:hAnsi="Gotham Book"/>
          <w:sz w:val="20"/>
          <w:szCs w:val="20"/>
          <w:rtl w:val="0"/>
          <w:lang w:val="it-IT"/>
        </w:rPr>
        <w:t xml:space="preserve">RIBOT gallery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spacing w:after="20" w:line="216" w:lineRule="auto"/>
        <w:jc w:val="both"/>
        <w:outlineLvl w:val="0"/>
        <w:rPr>
          <w:rFonts w:ascii="Gotham Book" w:cs="Gotham Book" w:hAnsi="Gotham Book" w:eastAsia="Gotham Book"/>
          <w:sz w:val="20"/>
          <w:szCs w:val="20"/>
        </w:rPr>
      </w:pPr>
      <w:r>
        <w:rPr>
          <w:rFonts w:ascii="Gotham Book" w:hAnsi="Gotham Book"/>
          <w:sz w:val="20"/>
          <w:szCs w:val="20"/>
          <w:rtl w:val="0"/>
          <w:lang w:val="it-IT"/>
        </w:rPr>
        <w:t>Via Enrico N</w:t>
      </w:r>
      <w:r>
        <w:rPr>
          <w:rFonts w:ascii="Gotham Book" w:hAnsi="Gotham Book" w:hint="default"/>
          <w:sz w:val="20"/>
          <w:szCs w:val="20"/>
          <w:rtl w:val="0"/>
          <w:lang w:val="it-IT"/>
        </w:rPr>
        <w:t>ö</w:t>
      </w:r>
      <w:r>
        <w:rPr>
          <w:rFonts w:ascii="Gotham Book" w:hAnsi="Gotham Book"/>
          <w:sz w:val="20"/>
          <w:szCs w:val="20"/>
          <w:rtl w:val="0"/>
          <w:lang w:val="it-IT"/>
        </w:rPr>
        <w:t xml:space="preserve">e 23 </w:t>
      </w:r>
      <w:r>
        <w:rPr>
          <w:rFonts w:ascii="Gotham Book" w:hAnsi="Gotham Book" w:hint="default"/>
          <w:sz w:val="20"/>
          <w:szCs w:val="20"/>
          <w:rtl w:val="0"/>
          <w:lang w:val="it-IT"/>
        </w:rPr>
        <w:t xml:space="preserve">– </w:t>
      </w:r>
      <w:r>
        <w:rPr>
          <w:rFonts w:ascii="Gotham Book" w:hAnsi="Gotham Book"/>
          <w:sz w:val="20"/>
          <w:szCs w:val="20"/>
          <w:rtl w:val="0"/>
          <w:lang w:val="it-IT"/>
        </w:rPr>
        <w:t>Milano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spacing w:after="20" w:line="216" w:lineRule="auto"/>
        <w:jc w:val="both"/>
        <w:outlineLvl w:val="0"/>
        <w:rPr>
          <w:rFonts w:ascii="Gotham Book" w:cs="Gotham Book" w:hAnsi="Gotham Book" w:eastAsia="Gotham Book"/>
          <w:sz w:val="20"/>
          <w:szCs w:val="20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spacing w:after="20" w:line="216" w:lineRule="auto"/>
        <w:jc w:val="both"/>
        <w:outlineLvl w:val="0"/>
        <w:rPr>
          <w:rFonts w:ascii="Gotham Book" w:cs="Gotham Book" w:hAnsi="Gotham Book" w:eastAsia="Gotham Book"/>
          <w:sz w:val="20"/>
          <w:szCs w:val="20"/>
        </w:rPr>
      </w:pPr>
      <w:r>
        <w:rPr>
          <w:rFonts w:ascii="Gotham Book" w:hAnsi="Gotham Book"/>
          <w:sz w:val="20"/>
          <w:szCs w:val="20"/>
          <w:rtl w:val="0"/>
          <w:lang w:val="it-IT"/>
        </w:rPr>
        <w:t>orario: da marted</w:t>
      </w:r>
      <w:r>
        <w:rPr>
          <w:rFonts w:ascii="Gotham Book" w:hAnsi="Gotham Book" w:hint="default"/>
          <w:sz w:val="20"/>
          <w:szCs w:val="20"/>
          <w:rtl w:val="0"/>
          <w:lang w:val="it-IT"/>
        </w:rPr>
        <w:t xml:space="preserve">ì </w:t>
      </w:r>
      <w:r>
        <w:rPr>
          <w:rFonts w:ascii="Gotham Book" w:hAnsi="Gotham Book"/>
          <w:sz w:val="20"/>
          <w:szCs w:val="20"/>
          <w:rtl w:val="0"/>
          <w:lang w:val="it-IT"/>
        </w:rPr>
        <w:t>a venerd</w:t>
      </w:r>
      <w:r>
        <w:rPr>
          <w:rFonts w:ascii="Gotham Book" w:hAnsi="Gotham Book" w:hint="default"/>
          <w:sz w:val="20"/>
          <w:szCs w:val="20"/>
          <w:rtl w:val="0"/>
          <w:lang w:val="it-IT"/>
        </w:rPr>
        <w:t xml:space="preserve">ì </w:t>
      </w:r>
      <w:r>
        <w:rPr>
          <w:rFonts w:ascii="Gotham Book" w:hAnsi="Gotham Book"/>
          <w:sz w:val="20"/>
          <w:szCs w:val="20"/>
          <w:rtl w:val="0"/>
          <w:lang w:val="it-IT"/>
        </w:rPr>
        <w:t>/ dalle ore 15 alle 19.30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spacing w:after="20" w:line="216" w:lineRule="auto"/>
        <w:jc w:val="both"/>
        <w:outlineLvl w:val="0"/>
        <w:rPr>
          <w:rFonts w:ascii="Gotham Book" w:cs="Gotham Book" w:hAnsi="Gotham Book" w:eastAsia="Gotham Book"/>
          <w:sz w:val="20"/>
          <w:szCs w:val="20"/>
        </w:rPr>
      </w:pPr>
      <w:r>
        <w:rPr>
          <w:rFonts w:ascii="Gotham Book" w:hAnsi="Gotham Book"/>
          <w:sz w:val="20"/>
          <w:szCs w:val="20"/>
          <w:rtl w:val="0"/>
          <w:lang w:val="it-IT"/>
        </w:rPr>
        <w:t>sabato dalle 11.30 alle 18.30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spacing w:after="20" w:line="216" w:lineRule="auto"/>
        <w:jc w:val="both"/>
        <w:outlineLvl w:val="0"/>
        <w:rPr>
          <w:rFonts w:ascii="Gotham Book" w:cs="Gotham Book" w:hAnsi="Gotham Book" w:eastAsia="Gotham Book"/>
          <w:sz w:val="20"/>
          <w:szCs w:val="20"/>
        </w:rPr>
      </w:pPr>
      <w:r>
        <w:rPr>
          <w:rFonts w:ascii="Gotham Book" w:hAnsi="Gotham Book"/>
          <w:sz w:val="20"/>
          <w:szCs w:val="20"/>
          <w:rtl w:val="0"/>
          <w:lang w:val="it-IT"/>
        </w:rPr>
        <w:t>anche su appuntamento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spacing w:after="20" w:line="216" w:lineRule="auto"/>
        <w:jc w:val="both"/>
        <w:outlineLvl w:val="0"/>
        <w:rPr>
          <w:rFonts w:ascii="Calibri" w:cs="Calibri" w:hAnsi="Calibri" w:eastAsia="Calibri"/>
          <w:sz w:val="22"/>
          <w:szCs w:val="22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spacing w:after="20" w:line="216" w:lineRule="auto"/>
        <w:jc w:val="both"/>
        <w:outlineLvl w:val="0"/>
        <w:rPr>
          <w:rFonts w:ascii="Calibri" w:cs="Calibri" w:hAnsi="Calibri" w:eastAsia="Calibri"/>
          <w:sz w:val="22"/>
          <w:szCs w:val="22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  <w:tab w:val="clear" w:pos="9020"/>
        </w:tabs>
        <w:jc w:val="both"/>
        <w:outlineLvl w:val="0"/>
        <w:rPr>
          <w:rFonts w:ascii="Calibri" w:cs="Calibri" w:hAnsi="Calibri" w:eastAsia="Calibri"/>
          <w:sz w:val="20"/>
          <w:szCs w:val="20"/>
          <w:u w:color="7f7f7f"/>
        </w:rPr>
      </w:pPr>
      <w:bookmarkStart w:name="_Hlk112322013" w:id="0"/>
      <w:r>
        <w:rPr>
          <w:rFonts w:ascii="Calibri" w:cs="Calibri" w:hAnsi="Calibri" w:eastAsia="Calibri"/>
          <w:sz w:val="20"/>
          <w:szCs w:val="20"/>
          <w:rtl w:val="0"/>
          <w:lang w:val="it-IT"/>
        </w:rPr>
        <w:t>RIBOT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è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lieta di presentare </w:t>
      </w:r>
      <w:r>
        <w:rPr>
          <w:rFonts w:ascii="Calibri" w:cs="Calibri" w:hAnsi="Calibri" w:eastAsia="Calibri"/>
          <w:i w:val="1"/>
          <w:iCs w:val="1"/>
          <w:kern w:val="1"/>
          <w:sz w:val="20"/>
          <w:szCs w:val="20"/>
          <w:rtl w:val="0"/>
          <w:lang w:val="it-IT"/>
        </w:rPr>
        <w:t>Que seja o reflexo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la prima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personale in galleria dell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artista Guilherme Almeida (Salvador Bahia, 2000, vive e lavora a Salvador Bahia, BR)</w:t>
      </w:r>
      <w:bookmarkEnd w:id="0"/>
      <w:r>
        <w:rPr>
          <w:rFonts w:ascii="Calibri" w:cs="Calibri" w:hAnsi="Calibri" w:eastAsia="Calibri"/>
          <w:sz w:val="20"/>
          <w:szCs w:val="20"/>
          <w:rtl w:val="0"/>
          <w:lang w:val="it-IT"/>
        </w:rPr>
        <w:t>, una serie di lavori inediti e concepiti per l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occasione, capaci di tessere storie che intrecciano dimensione individuale e collettiva.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</w:tabs>
        <w:spacing w:after="2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Il progetto espositivo propone due cicli pittorici diversi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,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accomunati dalla presenza della figura umana: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ONEGRO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e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Destrui</w:t>
      </w:r>
      <w:r>
        <w:rPr>
          <w:rFonts w:ascii="Calibri" w:cs="Calibri" w:hAnsi="Calibri" w:eastAsia="Calibri" w:hint="default"/>
          <w:i w:val="1"/>
          <w:iCs w:val="1"/>
          <w:sz w:val="20"/>
          <w:szCs w:val="20"/>
          <w:rtl w:val="0"/>
          <w:lang w:val="it-IT"/>
        </w:rPr>
        <w:t>çã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o dos Mercados.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Ritratti eseguiti con colori acrilici stesi con decisione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cos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ì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da conferire una particolare matericit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al quadro: in alcuni punti le campiture sono pi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ù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piatte, in altri queste si fanno pi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ù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increspate aggiungendo un carattere interessante e peculiare alle tele, una curiosa alternanza e un ritmo che infonde vita nelle figure.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</w:tabs>
        <w:spacing w:after="2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</w:tabs>
        <w:spacing w:after="2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Al piano superiore saranno protagonist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e le opere intitolate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ONEGRO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: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si tratta principalmente di ritratti corali,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di gruppi o di coppie colti in momenti 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leggeri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”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, di svago, di divertimento, di affetto. Sono generalmente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persone conosciute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, corpi che emergono dai ricordi d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infanzia dello stesso Almeida, come a voler idealmente comporre un album familiare.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</w:tabs>
        <w:spacing w:after="2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</w:tabs>
        <w:spacing w:after="20"/>
        <w:jc w:val="both"/>
        <w:rPr>
          <w:rFonts w:ascii="Calibri" w:cs="Calibri" w:hAnsi="Calibri" w:eastAsia="Calibri"/>
          <w:sz w:val="20"/>
          <w:szCs w:val="20"/>
          <w:u w:color="ff000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Al piano inferiore invece, a fare da contraltare, si troveranno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dipinti del ciclo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Destrui</w:t>
      </w:r>
      <w:r>
        <w:rPr>
          <w:rFonts w:ascii="Calibri" w:cs="Calibri" w:hAnsi="Calibri" w:eastAsia="Calibri" w:hint="default"/>
          <w:i w:val="1"/>
          <w:iCs w:val="1"/>
          <w:sz w:val="20"/>
          <w:szCs w:val="20"/>
          <w:rtl w:val="0"/>
          <w:lang w:val="it-IT"/>
        </w:rPr>
        <w:t>çã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o dos Mercados 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, iniziato nel 2019, opere realizzate su pagine di giornale e dedicate in prevalenza a personaggi famosi nell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ambito della cultura brasiliana. In questa seconda serie i volti e i corpi sono dipinti sopra gli annunci, le notizie e le pubblicit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à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: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i ritratti inusuali e iconici occupano cos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ì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gran parte della pagina oscurando i contenuti e riportando al centro il proprio essere.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</w:tabs>
        <w:spacing w:after="20"/>
        <w:jc w:val="both"/>
        <w:rPr>
          <w:rFonts w:ascii="Calibri" w:cs="Calibri" w:hAnsi="Calibri" w:eastAsia="Calibri"/>
          <w:sz w:val="20"/>
          <w:szCs w:val="20"/>
          <w:u w:color="ff0000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73"/>
          <w:tab w:val="left" w:pos="8508"/>
          <w:tab w:val="left" w:pos="9132"/>
        </w:tabs>
        <w:spacing w:after="2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Che siano not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oppure no,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i personaggi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che Almeida dipinge hanno dei curiosi aspetti in comune. Nessun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o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di quest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ha occhi definiti, piuttosto macchie tondeggianti e scure, tutti presentano una splendente dentatura dorata e appaiono definiti da una linea di contorno nera e netta che semplifica e universalizza le forme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. Questi dipinti si collocano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in una dimensione artistica memore dell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immaginario pop, ma anche delle ricerche nate a cavallo tra anni Novanta e Duemila che hanno saputo generare un nuovo rapporto tra la pittura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,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la scultura e la cultura urbana. 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È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in queste ricorrenze che troviamo il senso del lavoro dell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artista, il messaggio sotteso alla sua pittura cos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ì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universale eppur saldamente radicata in un contesto socio-culturale preciso. Queste figure rappresentano al contempo se stesse e tutta la loro comunit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à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, con l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intento di superare i luoghi comuni attraverso cui la cultura brasiliana 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è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nota ai pi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ù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e di proporre una storia nuova. I 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sorrisi dorati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sono invece l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ì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a ricordare le vicende del passato, un riferimento sottile alla drammatica storia di schiavit</w:t>
      </w:r>
      <w:r>
        <w:rPr>
          <w:rFonts w:ascii="Calibri" w:cs="Calibri" w:hAnsi="Calibri" w:eastAsia="Calibri" w:hint="default"/>
          <w:sz w:val="20"/>
          <w:szCs w:val="20"/>
          <w:rtl w:val="0"/>
          <w:lang w:val="it-IT"/>
        </w:rPr>
        <w:t xml:space="preserve">ù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che il popolo brasiliano ha attraversato e da cui intende emanciparsi. </w:t>
      </w:r>
    </w:p>
    <w:p>
      <w:pPr>
        <w:pStyle w:val="Corpo A"/>
        <w:spacing w:line="288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Di default A"/>
        <w:jc w:val="both"/>
        <w:rPr>
          <w:rFonts w:ascii="Gotham Book" w:cs="Gotham Book" w:hAnsi="Gotham Book" w:eastAsia="Gotham Book"/>
          <w:sz w:val="20"/>
          <w:szCs w:val="20"/>
        </w:rPr>
      </w:pPr>
      <w:r>
        <w:rPr>
          <w:rFonts w:ascii="Gotham Book" w:hAnsi="Gotham Book"/>
          <w:sz w:val="20"/>
          <w:szCs w:val="20"/>
          <w:rtl w:val="0"/>
          <w:lang w:val="it-IT"/>
        </w:rPr>
        <w:t xml:space="preserve">Il sorriso </w:t>
      </w:r>
      <w:r>
        <w:rPr>
          <w:rFonts w:ascii="Gotham Book" w:hAnsi="Gotham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Gotham Book" w:hAnsi="Gotham Book"/>
          <w:sz w:val="20"/>
          <w:szCs w:val="20"/>
          <w:rtl w:val="0"/>
          <w:lang w:val="it-IT"/>
        </w:rPr>
        <w:t xml:space="preserve">anche il tema dello special project creato in occasione della mostra: </w:t>
      </w:r>
      <w:r>
        <w:rPr>
          <w:rFonts w:ascii="Gotham Book" w:hAnsi="Gotham Book"/>
          <w:sz w:val="20"/>
          <w:szCs w:val="20"/>
          <w:rtl w:val="0"/>
          <w:lang w:val="it-IT"/>
        </w:rPr>
        <w:t xml:space="preserve">otto piccoli </w:t>
      </w:r>
      <w:r>
        <w:rPr>
          <w:rFonts w:ascii="Gotham Book" w:hAnsi="Gotham Book"/>
          <w:sz w:val="20"/>
          <w:szCs w:val="20"/>
          <w:rtl w:val="0"/>
          <w:lang w:val="it-IT"/>
        </w:rPr>
        <w:t>dipinti dedicati a questa particolare azione che rimanda alla barbara consuetudine degli schiavisti, soliti valutare le proprie vittime sulla base della qualit</w:t>
      </w:r>
      <w:r>
        <w:rPr>
          <w:rFonts w:ascii="Gotham Book" w:hAnsi="Gotham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Gotham Book" w:hAnsi="Gotham Book"/>
          <w:sz w:val="20"/>
          <w:szCs w:val="20"/>
          <w:rtl w:val="0"/>
          <w:lang w:val="it-IT"/>
        </w:rPr>
        <w:t>dei denti e, al contempo, fa immaginare un futuro di riscatto.</w:t>
      </w:r>
    </w:p>
    <w:p>
      <w:pPr>
        <w:pStyle w:val="Corp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Gotham Book" w:cs="Gotham Book" w:hAnsi="Gotham Book" w:eastAsia="Gotham Book"/>
          <w:sz w:val="16"/>
          <w:szCs w:val="16"/>
          <w:u w:color="ff1919"/>
        </w:rPr>
      </w:pPr>
    </w:p>
    <w:p>
      <w:pPr>
        <w:pStyle w:val="Corp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Gotham Book" w:cs="Gotham Book" w:hAnsi="Gotham Book" w:eastAsia="Gotham Book"/>
          <w:sz w:val="16"/>
          <w:szCs w:val="16"/>
          <w:u w:color="ff1919"/>
        </w:rPr>
      </w:pPr>
    </w:p>
    <w:p>
      <w:pPr>
        <w:pStyle w:val="Corp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  <w:r>
        <w:rPr>
          <w:rFonts w:ascii="Gotham Book" w:hAnsi="Gotham Book"/>
          <w:sz w:val="18"/>
          <w:szCs w:val="18"/>
          <w:rtl w:val="0"/>
          <w:lang w:val="it-IT"/>
        </w:rPr>
        <w:t xml:space="preserve">Guilherme Almeida (Salvador Bahia, 2000, vive e lavora a Salvador Bahia, BR). Ha studiato presso 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 xml:space="preserve">Universidade de </w:t>
      </w:r>
      <w:r>
        <w:rPr>
          <w:rFonts w:ascii="Gotham Book" w:hAnsi="Gotham Book" w:hint="default"/>
          <w:sz w:val="18"/>
          <w:szCs w:val="18"/>
          <w:u w:color="313131"/>
          <w:rtl w:val="0"/>
          <w:lang w:val="fr-FR"/>
        </w:rPr>
        <w:t>É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>vora, Portugal</w:t>
      </w:r>
      <w:r>
        <w:rPr>
          <w:rFonts w:ascii="Gotham Book" w:hAnsi="Gotham Book"/>
          <w:sz w:val="18"/>
          <w:szCs w:val="18"/>
          <w:u w:color="313131"/>
          <w:rtl w:val="0"/>
          <w:lang w:val="it-IT"/>
        </w:rPr>
        <w:t xml:space="preserve">, 2020, e 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 xml:space="preserve">Universidade Federal da Bahia, 2018-2022. </w:t>
      </w:r>
      <w:r>
        <w:rPr>
          <w:rFonts w:ascii="Gotham Book" w:hAnsi="Gotham Book"/>
          <w:sz w:val="18"/>
          <w:szCs w:val="18"/>
          <w:rtl w:val="0"/>
          <w:lang w:val="it-IT"/>
        </w:rPr>
        <w:t xml:space="preserve">Sue mostre personali e collettive si sono tenute presso: Galeria Base, </w:t>
      </w:r>
      <w:r>
        <w:rPr>
          <w:rFonts w:ascii="Gotham Book" w:hAnsi="Gotham Book"/>
          <w:sz w:val="18"/>
          <w:szCs w:val="18"/>
          <w:u w:color="313131"/>
          <w:rtl w:val="0"/>
          <w:lang w:val="it-IT"/>
        </w:rPr>
        <w:t>S</w:t>
      </w:r>
      <w:r>
        <w:rPr>
          <w:rFonts w:ascii="Gotham Book" w:hAnsi="Gotham Book" w:hint="default"/>
          <w:sz w:val="18"/>
          <w:szCs w:val="18"/>
          <w:u w:color="313131"/>
          <w:rtl w:val="0"/>
          <w:lang w:val="pt-PT"/>
        </w:rPr>
        <w:t>ã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 xml:space="preserve">o Paulo, 2022; Instituto Moreira </w:t>
      </w:r>
      <w:r>
        <w:rPr>
          <w:rFonts w:ascii="Gotham Book" w:hAnsi="Gotham Book"/>
          <w:sz w:val="18"/>
          <w:szCs w:val="18"/>
          <w:u w:color="313131"/>
          <w:rtl w:val="0"/>
          <w:lang w:val="it-IT"/>
        </w:rPr>
        <w:t>Sales, S</w:t>
      </w:r>
      <w:r>
        <w:rPr>
          <w:rFonts w:ascii="Gotham Book" w:hAnsi="Gotham Book" w:hint="default"/>
          <w:sz w:val="18"/>
          <w:szCs w:val="18"/>
          <w:u w:color="313131"/>
          <w:rtl w:val="0"/>
          <w:lang w:val="pt-PT"/>
        </w:rPr>
        <w:t>ã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>o Paulo, 2021; Museu de Arte de Ribeir</w:t>
      </w:r>
      <w:r>
        <w:rPr>
          <w:rFonts w:ascii="Gotham Book" w:hAnsi="Gotham Book" w:hint="default"/>
          <w:sz w:val="18"/>
          <w:szCs w:val="18"/>
          <w:u w:color="313131"/>
          <w:rtl w:val="0"/>
          <w:lang w:val="pt-PT"/>
        </w:rPr>
        <w:t>ã</w:t>
      </w:r>
      <w:r>
        <w:rPr>
          <w:rFonts w:ascii="Gotham Book" w:hAnsi="Gotham Book"/>
          <w:sz w:val="18"/>
          <w:szCs w:val="18"/>
          <w:u w:color="313131"/>
          <w:rtl w:val="0"/>
          <w:lang w:val="it-IT"/>
        </w:rPr>
        <w:t>o Preto, S</w:t>
      </w:r>
      <w:r>
        <w:rPr>
          <w:rFonts w:ascii="Gotham Book" w:hAnsi="Gotham Book" w:hint="default"/>
          <w:sz w:val="18"/>
          <w:szCs w:val="18"/>
          <w:u w:color="313131"/>
          <w:rtl w:val="0"/>
          <w:lang w:val="pt-PT"/>
        </w:rPr>
        <w:t>ã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>o Paulo, 2019; Museu Nacional de Cultura Afro Brasileira, Salvador Bahia, 2019; Instituto de Cultura Brasil It</w:t>
      </w:r>
      <w:r>
        <w:rPr>
          <w:rFonts w:ascii="Gotham Book" w:hAnsi="Gotham Book" w:hint="default"/>
          <w:sz w:val="18"/>
          <w:szCs w:val="18"/>
          <w:u w:color="313131"/>
          <w:rtl w:val="0"/>
          <w:lang w:val="it-IT"/>
        </w:rPr>
        <w:t>á</w:t>
      </w:r>
      <w:r>
        <w:rPr>
          <w:rFonts w:ascii="Gotham Book" w:hAnsi="Gotham Book"/>
          <w:sz w:val="18"/>
          <w:szCs w:val="18"/>
          <w:u w:color="313131"/>
          <w:rtl w:val="0"/>
          <w:lang w:val="it-IT"/>
        </w:rPr>
        <w:t xml:space="preserve">lia Europa, 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>Salvador Bahia</w:t>
      </w:r>
      <w:r>
        <w:rPr>
          <w:rFonts w:ascii="Gotham Book" w:hAnsi="Gotham Book"/>
          <w:sz w:val="18"/>
          <w:szCs w:val="18"/>
          <w:u w:color="313131"/>
          <w:rtl w:val="0"/>
          <w:lang w:val="it-IT"/>
        </w:rPr>
        <w:t xml:space="preserve">, 2019; 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>Galeria do Aluno EBA-UFBA, Salvador Bahia, 2019.</w:t>
      </w:r>
      <w:r>
        <w:rPr>
          <w:rFonts w:ascii="Gotham Book" w:hAnsi="Gotham Book"/>
          <w:sz w:val="18"/>
          <w:szCs w:val="18"/>
          <w:u w:color="313131"/>
          <w:rtl w:val="0"/>
          <w:lang w:val="pt-P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otham Book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  <w:r>
      <w:tab/>
    </w:r>
    <w:r>
      <mc:AlternateContent>
        <mc:Choice Requires="wps">
          <w:drawing>
            <wp:inline distT="0" distB="0" distL="0" distR="0">
              <wp:extent cx="5574030" cy="231141"/>
              <wp:effectExtent l="0" t="0" r="0" b="0"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030" cy="23114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9" style="visibility:visible;width:438.9pt;height:18.2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9925050</wp:posOffset>
              </wp:positionV>
              <wp:extent cx="5574031" cy="231141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4031" cy="231141"/>
                        <a:chOff x="0" y="0"/>
                        <a:chExt cx="5574030" cy="23114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1" y="0"/>
                          <a:ext cx="5574032" cy="231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4030" cy="2311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6.7pt;margin-top:781.5pt;width:438.9pt;height:18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574030,231140">
              <w10:wrap type="none" side="bothSides" anchorx="page" anchory="page"/>
              <v:rect id="_x0000_s1027" style="position:absolute;left:0;top:0;width:5574030;height:23114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5574030;height:231140;">
                <v:imagedata r:id="rId1" o:title="image2.jpeg"/>
              </v:shape>
            </v:group>
          </w:pict>
        </mc:Fallback>
      </mc:AlternateContent>
    </w:r>
    <w:r>
      <w:tab/>
    </w:r>
    <w:r>
      <w:drawing>
        <wp:inline distT="0" distB="0" distL="0" distR="0">
          <wp:extent cx="1104329" cy="259842"/>
          <wp:effectExtent l="0" t="0" r="0" b="0"/>
          <wp:docPr id="1073741825" name="officeArt object" descr="Schermata 2022-08-26 alle 14.38.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hermata 2022-08-26 alle 14.38.50.png" descr="Schermata 2022-08-26 alle 14.38.50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329" cy="2598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