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firstLine="0"/>
        <w:jc w:val="center"/>
        <w:rPr>
          <w:rFonts w:ascii="Lato" w:cs="Lato" w:eastAsia="Lato" w:hAnsi="Lato"/>
          <w:sz w:val="30"/>
          <w:szCs w:val="30"/>
        </w:rPr>
      </w:pPr>
      <w:bookmarkStart w:colFirst="0" w:colLast="0" w:name="_heading=h.5bbuv840kdw7" w:id="0"/>
      <w:bookmarkEnd w:id="0"/>
      <w:r w:rsidDel="00000000" w:rsidR="00000000" w:rsidRPr="00000000">
        <w:rPr>
          <w:rtl w:val="0"/>
        </w:rPr>
      </w:r>
    </w:p>
    <w:p w:rsidR="00000000" w:rsidDel="00000000" w:rsidP="00000000" w:rsidRDefault="00000000" w:rsidRPr="00000000" w14:paraId="00000002">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firstLine="0"/>
        <w:jc w:val="center"/>
        <w:rPr>
          <w:rFonts w:ascii="Lato" w:cs="Lato" w:eastAsia="Lato" w:hAnsi="Lato"/>
          <w:sz w:val="30"/>
          <w:szCs w:val="30"/>
        </w:rPr>
      </w:pPr>
      <w:bookmarkStart w:colFirst="0" w:colLast="0" w:name="_heading=h.z0kkdjwmz1fr" w:id="1"/>
      <w:bookmarkEnd w:id="1"/>
      <w:r w:rsidDel="00000000" w:rsidR="00000000" w:rsidRPr="00000000">
        <w:rPr>
          <w:rFonts w:ascii="Lato" w:cs="Lato" w:eastAsia="Lato" w:hAnsi="Lato"/>
          <w:sz w:val="30"/>
          <w:szCs w:val="30"/>
          <w:rtl w:val="0"/>
        </w:rPr>
        <w:t xml:space="preserve">L’ARTE DEL RICAMO INCONTRA IL RITO DEL TÈ:</w:t>
      </w:r>
    </w:p>
    <w:p w:rsidR="00000000" w:rsidDel="00000000" w:rsidP="00000000" w:rsidRDefault="00000000" w:rsidRPr="00000000" w14:paraId="00000003">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76" w:lineRule="auto"/>
        <w:ind w:firstLine="0"/>
        <w:jc w:val="center"/>
        <w:rPr>
          <w:rFonts w:ascii="Lato" w:cs="Lato" w:eastAsia="Lato" w:hAnsi="Lato"/>
          <w:i w:val="1"/>
          <w:sz w:val="26"/>
          <w:szCs w:val="26"/>
        </w:rPr>
      </w:pPr>
      <w:bookmarkStart w:colFirst="0" w:colLast="0" w:name="_heading=h.g0l2o9umuok8" w:id="2"/>
      <w:bookmarkEnd w:id="2"/>
      <w:r w:rsidDel="00000000" w:rsidR="00000000" w:rsidRPr="00000000">
        <w:rPr>
          <w:rFonts w:ascii="Lato" w:cs="Lato" w:eastAsia="Lato" w:hAnsi="Lato"/>
          <w:sz w:val="30"/>
          <w:szCs w:val="30"/>
          <w:rtl w:val="0"/>
        </w:rPr>
        <w:t xml:space="preserve">L’ANIMA DI TAIWAN IN MOSTRA A MILANO CON CHARMING.WE</w:t>
      </w:r>
      <w:r w:rsidDel="00000000" w:rsidR="00000000" w:rsidRPr="00000000">
        <w:rPr>
          <w:rtl w:val="0"/>
        </w:rPr>
      </w:r>
    </w:p>
    <w:p w:rsidR="00000000" w:rsidDel="00000000" w:rsidP="00000000" w:rsidRDefault="00000000" w:rsidRPr="00000000" w14:paraId="00000004">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firstLine="0"/>
        <w:jc w:val="center"/>
        <w:rPr>
          <w:rFonts w:ascii="Lato" w:cs="Lato" w:eastAsia="Lato" w:hAnsi="Lato"/>
          <w:i w:val="1"/>
          <w:sz w:val="24"/>
          <w:szCs w:val="24"/>
        </w:rPr>
      </w:pPr>
      <w:bookmarkStart w:colFirst="0" w:colLast="0" w:name="_heading=h.mjwjhtwcu9ac" w:id="3"/>
      <w:bookmarkEnd w:id="3"/>
      <w:r w:rsidDel="00000000" w:rsidR="00000000" w:rsidRPr="00000000">
        <w:rPr>
          <w:rFonts w:ascii="Lato" w:cs="Lato" w:eastAsia="Lato" w:hAnsi="Lato"/>
          <w:i w:val="1"/>
          <w:sz w:val="24"/>
          <w:szCs w:val="24"/>
          <w:rtl w:val="0"/>
        </w:rPr>
        <w:t xml:space="preserve">Dal 5 al 19 settembre, alla Gola Gallery di Milano, Ivyan Tsai invita a scoprire un percorso unico che unisce la tradizione del ricamo ai momenti di meditazione della cerimonia del tè taiwanese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6256204" cy="3194876"/>
            <wp:effectExtent b="0" l="0" r="0" t="0"/>
            <wp:docPr id="119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256204" cy="319487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Cosa accade quando l’arte del ricamo incontra l’estetica rituale della cerimonia del tè?</w:t>
      </w:r>
      <w:r w:rsidDel="00000000" w:rsidR="00000000" w:rsidRPr="00000000">
        <w:rPr>
          <w:rFonts w:ascii="Lato" w:cs="Lato" w:eastAsia="Lato" w:hAnsi="Lato"/>
          <w:sz w:val="22"/>
          <w:szCs w:val="22"/>
          <w:rtl w:val="0"/>
        </w:rPr>
        <w:br w:type="textWrapping"/>
        <w:t xml:space="preserve">Nasce un’esperienza intima e coinvolgente, dove ogni filo intrecciato narra una storia profonda e ogni sorso di tè si trasforma in un momento dedicato a sé stessi.</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È questa la visione di </w:t>
      </w:r>
      <w:r w:rsidDel="00000000" w:rsidR="00000000" w:rsidRPr="00000000">
        <w:rPr>
          <w:rFonts w:ascii="Lato" w:cs="Lato" w:eastAsia="Lato" w:hAnsi="Lato"/>
          <w:b w:val="1"/>
          <w:sz w:val="22"/>
          <w:szCs w:val="22"/>
          <w:rtl w:val="0"/>
        </w:rPr>
        <w:t xml:space="preserve">Ivyan Tsai</w:t>
      </w:r>
      <w:r w:rsidDel="00000000" w:rsidR="00000000" w:rsidRPr="00000000">
        <w:rPr>
          <w:rFonts w:ascii="Lato" w:cs="Lato" w:eastAsia="Lato" w:hAnsi="Lato"/>
          <w:sz w:val="22"/>
          <w:szCs w:val="22"/>
          <w:rtl w:val="0"/>
        </w:rPr>
        <w:t xml:space="preserve">, artista taiwanese e pioniera dell’</w:t>
      </w:r>
      <w:r w:rsidDel="00000000" w:rsidR="00000000" w:rsidRPr="00000000">
        <w:rPr>
          <w:rFonts w:ascii="Lato" w:cs="Lato" w:eastAsia="Lato" w:hAnsi="Lato"/>
          <w:i w:val="1"/>
          <w:sz w:val="22"/>
          <w:szCs w:val="22"/>
          <w:rtl w:val="0"/>
        </w:rPr>
        <w:t xml:space="preserve">embroidery design</w:t>
      </w:r>
      <w:r w:rsidDel="00000000" w:rsidR="00000000" w:rsidRPr="00000000">
        <w:rPr>
          <w:rFonts w:ascii="Lato" w:cs="Lato" w:eastAsia="Lato" w:hAnsi="Lato"/>
          <w:sz w:val="22"/>
          <w:szCs w:val="22"/>
          <w:rtl w:val="0"/>
        </w:rPr>
        <w:t xml:space="preserve"> nel suo Paese, che presenta per la prima volta a Milano </w:t>
      </w:r>
      <w:r w:rsidDel="00000000" w:rsidR="00000000" w:rsidRPr="00000000">
        <w:rPr>
          <w:rFonts w:ascii="Lato" w:cs="Lato" w:eastAsia="Lato" w:hAnsi="Lato"/>
          <w:b w:val="1"/>
          <w:i w:val="1"/>
          <w:sz w:val="22"/>
          <w:szCs w:val="22"/>
          <w:rtl w:val="0"/>
        </w:rPr>
        <w:t xml:space="preserve">Charming.WE</w:t>
      </w:r>
      <w:r w:rsidDel="00000000" w:rsidR="00000000" w:rsidRPr="00000000">
        <w:rPr>
          <w:rFonts w:ascii="Lato" w:cs="Lato" w:eastAsia="Lato" w:hAnsi="Lato"/>
          <w:sz w:val="22"/>
          <w:szCs w:val="22"/>
          <w:rtl w:val="0"/>
        </w:rPr>
        <w:t xml:space="preserve">, il suo brand di moda, accessori e design unico nel suo genere. </w:t>
      </w:r>
      <w:r w:rsidDel="00000000" w:rsidR="00000000" w:rsidRPr="00000000">
        <w:rPr>
          <w:rFonts w:ascii="Lato" w:cs="Lato" w:eastAsia="Lato" w:hAnsi="Lato"/>
          <w:b w:val="1"/>
          <w:sz w:val="22"/>
          <w:szCs w:val="22"/>
          <w:rtl w:val="0"/>
        </w:rPr>
        <w:t xml:space="preserve">Un viaggio affascinante tra tradizione e innovazione</w:t>
      </w:r>
      <w:r w:rsidDel="00000000" w:rsidR="00000000" w:rsidRPr="00000000">
        <w:rPr>
          <w:rFonts w:ascii="Lato" w:cs="Lato" w:eastAsia="Lato" w:hAnsi="Lato"/>
          <w:sz w:val="22"/>
          <w:szCs w:val="22"/>
          <w:rtl w:val="0"/>
        </w:rPr>
        <w:t xml:space="preserve">, in cui l’arte millenaria del ricamo si fonde con la raffinata cultura del tè taiwanese, dando vita a un racconto di radici, identità e attenzione verso il proprio benessere.</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i w:val="1"/>
          <w:sz w:val="22"/>
          <w:szCs w:val="22"/>
        </w:rPr>
      </w:pPr>
      <w:r w:rsidDel="00000000" w:rsidR="00000000" w:rsidRPr="00000000">
        <w:rPr>
          <w:rFonts w:ascii="Lato" w:cs="Lato" w:eastAsia="Lato" w:hAnsi="Lato"/>
          <w:b w:val="1"/>
          <w:sz w:val="22"/>
          <w:szCs w:val="22"/>
          <w:rtl w:val="0"/>
        </w:rPr>
        <w:t xml:space="preserve">Da venerdì 5 a venerdì 19 settembre</w:t>
      </w:r>
      <w:r w:rsidDel="00000000" w:rsidR="00000000" w:rsidRPr="00000000">
        <w:rPr>
          <w:rFonts w:ascii="Lato" w:cs="Lato" w:eastAsia="Lato" w:hAnsi="Lato"/>
          <w:sz w:val="22"/>
          <w:szCs w:val="22"/>
          <w:rtl w:val="0"/>
        </w:rPr>
        <w:t xml:space="preserve"> - dalle ore 14:00 alle ore 19:00 - presso la suggestiva </w:t>
      </w:r>
      <w:hyperlink r:id="rId8">
        <w:r w:rsidDel="00000000" w:rsidR="00000000" w:rsidRPr="00000000">
          <w:rPr>
            <w:rFonts w:ascii="Lato" w:cs="Lato" w:eastAsia="Lato" w:hAnsi="Lato"/>
            <w:b w:val="1"/>
            <w:color w:val="1155cc"/>
            <w:sz w:val="22"/>
            <w:szCs w:val="22"/>
            <w:u w:val="single"/>
            <w:rtl w:val="0"/>
          </w:rPr>
          <w:t xml:space="preserve">Gola Gallery</w:t>
        </w:r>
      </w:hyperlink>
      <w:r w:rsidDel="00000000" w:rsidR="00000000" w:rsidRPr="00000000">
        <w:rPr>
          <w:rFonts w:ascii="Lato" w:cs="Lato" w:eastAsia="Lato" w:hAnsi="Lato"/>
          <w:sz w:val="22"/>
          <w:szCs w:val="22"/>
          <w:rtl w:val="0"/>
        </w:rPr>
        <w:t xml:space="preserve"> (Via Gola 5, Milano) </w:t>
      </w:r>
      <w:r w:rsidDel="00000000" w:rsidR="00000000" w:rsidRPr="00000000">
        <w:rPr>
          <w:rFonts w:ascii="Lato" w:cs="Lato" w:eastAsia="Lato" w:hAnsi="Lato"/>
          <w:sz w:val="22"/>
          <w:szCs w:val="22"/>
          <w:rtl w:val="0"/>
        </w:rPr>
        <w:t xml:space="preserve">il pubblico sarà invitato a esplorare un mondo fatto di dettagli preziosi, oggetti ricamati, stoffe antiche rinate sotto una nuova luce, insieme a una selezione accurata di tè taiwanesi da scoprire e degustare. </w:t>
      </w:r>
      <w:r w:rsidDel="00000000" w:rsidR="00000000" w:rsidRPr="00000000">
        <w:rPr>
          <w:rFonts w:ascii="Lato" w:cs="Lato" w:eastAsia="Lato" w:hAnsi="Lato"/>
          <w:sz w:val="22"/>
          <w:szCs w:val="22"/>
          <w:rtl w:val="0"/>
        </w:rPr>
        <w:t xml:space="preserve">L’inaugurazione ufficiale si terrà </w:t>
      </w:r>
      <w:r w:rsidDel="00000000" w:rsidR="00000000" w:rsidRPr="00000000">
        <w:rPr>
          <w:rFonts w:ascii="Lato" w:cs="Lato" w:eastAsia="Lato" w:hAnsi="Lato"/>
          <w:b w:val="1"/>
          <w:sz w:val="22"/>
          <w:szCs w:val="22"/>
          <w:rtl w:val="0"/>
        </w:rPr>
        <w:t xml:space="preserve">venerdì 5 settembre alle ore 18:00</w:t>
      </w:r>
      <w:r w:rsidDel="00000000" w:rsidR="00000000" w:rsidRPr="00000000">
        <w:rPr>
          <w:rFonts w:ascii="Lato" w:cs="Lato" w:eastAsia="Lato" w:hAnsi="Lato"/>
          <w:sz w:val="22"/>
          <w:szCs w:val="22"/>
          <w:rtl w:val="0"/>
        </w:rPr>
        <w:t xml:space="preserve">, con un evento speciale in pieno stile taiwanese: </w:t>
      </w:r>
      <w:r w:rsidDel="00000000" w:rsidR="00000000" w:rsidRPr="00000000">
        <w:rPr>
          <w:rFonts w:ascii="Lato" w:cs="Lato" w:eastAsia="Lato" w:hAnsi="Lato"/>
          <w:i w:val="1"/>
          <w:sz w:val="22"/>
          <w:szCs w:val="22"/>
          <w:rtl w:val="0"/>
        </w:rPr>
        <w:t xml:space="preserve">“Now and Ever – To enjoy the beauty across time and space”</w:t>
      </w:r>
      <w:r w:rsidDel="00000000" w:rsidR="00000000" w:rsidRPr="00000000">
        <w:rPr>
          <w:rFonts w:ascii="Lato" w:cs="Lato" w:eastAsia="Lato" w:hAnsi="Lato"/>
          <w:sz w:val="22"/>
          <w:szCs w:val="22"/>
          <w:rtl w:val="0"/>
        </w:rPr>
        <w:t xml:space="preserve">.</w:t>
        <w:br w:type="textWrapping"/>
        <w:t xml:space="preserve">Sarà possibile degustare </w:t>
      </w:r>
      <w:r w:rsidDel="00000000" w:rsidR="00000000" w:rsidRPr="00000000">
        <w:rPr>
          <w:rFonts w:ascii="Lato" w:cs="Lato" w:eastAsia="Lato" w:hAnsi="Lato"/>
          <w:b w:val="1"/>
          <w:sz w:val="22"/>
          <w:szCs w:val="22"/>
          <w:rtl w:val="0"/>
        </w:rPr>
        <w:t xml:space="preserve">tè tradizionale, cibo tipico, musica dal vivo</w:t>
      </w:r>
      <w:r w:rsidDel="00000000" w:rsidR="00000000" w:rsidRPr="00000000">
        <w:rPr>
          <w:rFonts w:ascii="Lato" w:cs="Lato" w:eastAsia="Lato" w:hAnsi="Lato"/>
          <w:sz w:val="22"/>
          <w:szCs w:val="22"/>
          <w:rtl w:val="0"/>
        </w:rPr>
        <w:t xml:space="preserve"> e – per chi lo desidera – anche </w:t>
      </w:r>
      <w:r w:rsidDel="00000000" w:rsidR="00000000" w:rsidRPr="00000000">
        <w:rPr>
          <w:rFonts w:ascii="Lato" w:cs="Lato" w:eastAsia="Lato" w:hAnsi="Lato"/>
          <w:b w:val="1"/>
          <w:sz w:val="22"/>
          <w:szCs w:val="22"/>
          <w:rtl w:val="0"/>
        </w:rPr>
        <w:t xml:space="preserve">birra o vino</w:t>
      </w:r>
      <w:r w:rsidDel="00000000" w:rsidR="00000000" w:rsidRPr="00000000">
        <w:rPr>
          <w:rFonts w:ascii="Lato" w:cs="Lato" w:eastAsia="Lato" w:hAnsi="Lato"/>
          <w:sz w:val="22"/>
          <w:szCs w:val="22"/>
          <w:rtl w:val="0"/>
        </w:rPr>
        <w:t xml:space="preserve">. Sarà un momento conviviale, caldo e rilassato, quasi una festa, pensato per accogliere il pubblico e offrire tutto ciò che serve per godersi appieno la mostra. Durante l’opening, l’artista </w:t>
      </w:r>
      <w:r w:rsidDel="00000000" w:rsidR="00000000" w:rsidRPr="00000000">
        <w:rPr>
          <w:rFonts w:ascii="Lato" w:cs="Lato" w:eastAsia="Lato" w:hAnsi="Lato"/>
          <w:b w:val="1"/>
          <w:sz w:val="22"/>
          <w:szCs w:val="22"/>
          <w:rtl w:val="0"/>
        </w:rPr>
        <w:t xml:space="preserve">Ivyan Tsai</w:t>
      </w:r>
      <w:r w:rsidDel="00000000" w:rsidR="00000000" w:rsidRPr="00000000">
        <w:rPr>
          <w:rFonts w:ascii="Lato" w:cs="Lato" w:eastAsia="Lato" w:hAnsi="Lato"/>
          <w:sz w:val="22"/>
          <w:szCs w:val="22"/>
          <w:rtl w:val="0"/>
        </w:rPr>
        <w:t xml:space="preserve"> presenterà brevemente il progetto espositivo e il concept dell’installazione.</w:t>
      </w: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i w:val="1"/>
          <w:sz w:val="22"/>
          <w:szCs w:val="22"/>
          <w:rtl w:val="0"/>
        </w:rPr>
        <w:t xml:space="preserve">“Siamo felici di ospitare un progetto come Charming.WE, che unisce arte, artigianato e ritualità in modo così autentico e profondo,”</w:t>
      </w:r>
      <w:r w:rsidDel="00000000" w:rsidR="00000000" w:rsidRPr="00000000">
        <w:rPr>
          <w:rFonts w:ascii="Lato" w:cs="Lato" w:eastAsia="Lato" w:hAnsi="Lato"/>
          <w:sz w:val="22"/>
          <w:szCs w:val="22"/>
          <w:rtl w:val="0"/>
        </w:rPr>
        <w:t xml:space="preserve"> afferma </w:t>
      </w:r>
      <w:r w:rsidDel="00000000" w:rsidR="00000000" w:rsidRPr="00000000">
        <w:rPr>
          <w:rFonts w:ascii="Lato" w:cs="Lato" w:eastAsia="Lato" w:hAnsi="Lato"/>
          <w:b w:val="1"/>
          <w:sz w:val="22"/>
          <w:szCs w:val="22"/>
          <w:rtl w:val="0"/>
        </w:rPr>
        <w:t xml:space="preserve">Mattia Muglia</w:t>
      </w:r>
      <w:r w:rsidDel="00000000" w:rsidR="00000000" w:rsidRPr="00000000">
        <w:rPr>
          <w:rFonts w:ascii="Lato" w:cs="Lato" w:eastAsia="Lato" w:hAnsi="Lato"/>
          <w:sz w:val="22"/>
          <w:szCs w:val="22"/>
          <w:rtl w:val="0"/>
        </w:rPr>
        <w:t xml:space="preserve">, founder di Gola Gallery. </w:t>
      </w:r>
      <w:r w:rsidDel="00000000" w:rsidR="00000000" w:rsidRPr="00000000">
        <w:rPr>
          <w:rFonts w:ascii="Lato" w:cs="Lato" w:eastAsia="Lato" w:hAnsi="Lato"/>
          <w:i w:val="1"/>
          <w:sz w:val="22"/>
          <w:szCs w:val="22"/>
          <w:rtl w:val="0"/>
        </w:rPr>
        <w:t xml:space="preserve">“Crediamo molto nel potere del racconto visivo e simbolico, soprattutto quando è capace di creare ponti tra culture, sensibilità e linguaggi differenti. Questa mostra rappresenta perfettamente la nostra visione: uno spazio dove identità e creatività si incontrano, si contaminano e danno vita a nuove prospettive.</w:t>
      </w:r>
      <w:r w:rsidDel="00000000" w:rsidR="00000000" w:rsidRPr="00000000">
        <w:rPr>
          <w:rtl w:val="0"/>
        </w:rPr>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b w:val="1"/>
          <w:sz w:val="22"/>
          <w:szCs w:val="22"/>
        </w:rPr>
      </w:pPr>
      <w:r w:rsidDel="00000000" w:rsidR="00000000" w:rsidRPr="00000000">
        <w:rPr>
          <w:rFonts w:ascii="Lato" w:cs="Lato" w:eastAsia="Lato" w:hAnsi="Lato"/>
          <w:b w:val="1"/>
          <w:sz w:val="24"/>
          <w:szCs w:val="24"/>
          <w:rtl w:val="0"/>
        </w:rPr>
        <w:t xml:space="preserve">CHARMING.WE: IL LOGO COME PONTE TRA CULTURE E IDENTITÀ</w:t>
      </w:r>
      <w:r w:rsidDel="00000000" w:rsidR="00000000" w:rsidRPr="00000000">
        <w:rPr>
          <w:rtl w:val="0"/>
        </w:rPr>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Il nome </w:t>
      </w:r>
      <w:r w:rsidDel="00000000" w:rsidR="00000000" w:rsidRPr="00000000">
        <w:rPr>
          <w:rFonts w:ascii="Lato" w:cs="Lato" w:eastAsia="Lato" w:hAnsi="Lato"/>
          <w:b w:val="1"/>
          <w:i w:val="1"/>
          <w:sz w:val="22"/>
          <w:szCs w:val="22"/>
          <w:rtl w:val="0"/>
        </w:rPr>
        <w:t xml:space="preserve">Charming.WE</w:t>
      </w:r>
      <w:r w:rsidDel="00000000" w:rsidR="00000000" w:rsidRPr="00000000">
        <w:rPr>
          <w:rFonts w:ascii="Lato" w:cs="Lato" w:eastAsia="Lato" w:hAnsi="Lato"/>
          <w:sz w:val="22"/>
          <w:szCs w:val="22"/>
          <w:rtl w:val="0"/>
        </w:rPr>
        <w:t xml:space="preserve"> racchiude un messaggio potente e inclusivo: “</w:t>
      </w:r>
      <w:r w:rsidDel="00000000" w:rsidR="00000000" w:rsidRPr="00000000">
        <w:rPr>
          <w:rFonts w:ascii="Lato" w:cs="Lato" w:eastAsia="Lato" w:hAnsi="Lato"/>
          <w:i w:val="1"/>
          <w:sz w:val="22"/>
          <w:szCs w:val="22"/>
          <w:rtl w:val="0"/>
        </w:rPr>
        <w:t xml:space="preserve">Charming</w:t>
      </w:r>
      <w:r w:rsidDel="00000000" w:rsidR="00000000" w:rsidRPr="00000000">
        <w:rPr>
          <w:rFonts w:ascii="Lato" w:cs="Lato" w:eastAsia="Lato" w:hAnsi="Lato"/>
          <w:sz w:val="22"/>
          <w:szCs w:val="22"/>
          <w:rtl w:val="0"/>
        </w:rPr>
        <w:t xml:space="preserve">” evoca fascino, bellezza e unicità, qualcosa capace di attirare e incantare. “</w:t>
      </w:r>
      <w:r w:rsidDel="00000000" w:rsidR="00000000" w:rsidRPr="00000000">
        <w:rPr>
          <w:rFonts w:ascii="Lato" w:cs="Lato" w:eastAsia="Lato" w:hAnsi="Lato"/>
          <w:i w:val="1"/>
          <w:sz w:val="22"/>
          <w:szCs w:val="22"/>
          <w:rtl w:val="0"/>
        </w:rPr>
        <w:t xml:space="preserve">WE</w:t>
      </w:r>
      <w:r w:rsidDel="00000000" w:rsidR="00000000" w:rsidRPr="00000000">
        <w:rPr>
          <w:rFonts w:ascii="Lato" w:cs="Lato" w:eastAsia="Lato" w:hAnsi="Lato"/>
          <w:sz w:val="22"/>
          <w:szCs w:val="22"/>
          <w:rtl w:val="0"/>
        </w:rPr>
        <w:t xml:space="preserve">” invece rappresenta l’incontro e la fusione tra West e East, Occidente e Oriente, due mondi che si uniscono per creare un dialogo continuo tra tradizione e innovazione.</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Il logo diventa così un simbolo di connessione e trasformazione, un ponte tra culture e identità diverse che si contaminano e si arricchiscono reciprocamente. Charming.WE invita a riscoprire la bellezza autentica che nasce dall’incontro tra radici culturali profonde e un linguaggio contemporaneo e universale.</w:t>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4"/>
          <w:szCs w:val="24"/>
        </w:rPr>
      </w:pPr>
      <w:r w:rsidDel="00000000" w:rsidR="00000000" w:rsidRPr="00000000">
        <w:rPr>
          <w:rFonts w:ascii="Lato" w:cs="Lato" w:eastAsia="Lato" w:hAnsi="Lato"/>
          <w:sz w:val="22"/>
          <w:szCs w:val="22"/>
          <w:rtl w:val="0"/>
        </w:rPr>
        <w:t xml:space="preserve">Non è solo un nome, ma un </w:t>
      </w:r>
      <w:r w:rsidDel="00000000" w:rsidR="00000000" w:rsidRPr="00000000">
        <w:rPr>
          <w:rFonts w:ascii="Lato" w:cs="Lato" w:eastAsia="Lato" w:hAnsi="Lato"/>
          <w:b w:val="1"/>
          <w:sz w:val="22"/>
          <w:szCs w:val="22"/>
          <w:rtl w:val="0"/>
        </w:rPr>
        <w:t xml:space="preserve">manifesto</w:t>
      </w:r>
      <w:r w:rsidDel="00000000" w:rsidR="00000000" w:rsidRPr="00000000">
        <w:rPr>
          <w:rFonts w:ascii="Lato" w:cs="Lato" w:eastAsia="Lato" w:hAnsi="Lato"/>
          <w:sz w:val="22"/>
          <w:szCs w:val="22"/>
          <w:rtl w:val="0"/>
        </w:rPr>
        <w:t xml:space="preserve"> che celebra la capacità di rinnovarsi senza perdere la propria essenza, abbracciando la complessità e la ricchezza del mondo globale.</w:t>
      </w:r>
      <w:r w:rsidDel="00000000" w:rsidR="00000000" w:rsidRPr="00000000">
        <w:rPr>
          <w:rtl w:val="0"/>
        </w:rPr>
      </w:r>
    </w:p>
    <w:p w:rsidR="00000000" w:rsidDel="00000000" w:rsidP="00000000" w:rsidRDefault="00000000" w:rsidRPr="00000000" w14:paraId="0000000F">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firstLine="0"/>
        <w:jc w:val="both"/>
        <w:rPr>
          <w:rFonts w:ascii="Lato" w:cs="Lato" w:eastAsia="Lato" w:hAnsi="Lato"/>
          <w:sz w:val="24"/>
          <w:szCs w:val="24"/>
        </w:rPr>
      </w:pPr>
      <w:bookmarkStart w:colFirst="0" w:colLast="0" w:name="_heading=h.ikn4bwqwhixb" w:id="4"/>
      <w:bookmarkEnd w:id="4"/>
      <w:r w:rsidDel="00000000" w:rsidR="00000000" w:rsidRPr="00000000">
        <w:rPr>
          <w:rFonts w:ascii="Lato" w:cs="Lato" w:eastAsia="Lato" w:hAnsi="Lato"/>
          <w:sz w:val="24"/>
          <w:szCs w:val="24"/>
          <w:rtl w:val="0"/>
        </w:rPr>
        <w:t xml:space="preserve">UN VIAGGIO TRA LE TRAME DELLA MEMORIA</w:t>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Cresciuta in un piccolo villaggio tra le colline di Taiwan, Ivyan ha respirato fin da bambina il ritmo lento della natura, il valore delle mani che creano, il silenzio che accompagna ogni gesto.</w:t>
        <w:br w:type="textWrapping"/>
        <w:t xml:space="preserve">Negli anni ha raccolto con cura </w:t>
      </w:r>
      <w:r w:rsidDel="00000000" w:rsidR="00000000" w:rsidRPr="00000000">
        <w:rPr>
          <w:rFonts w:ascii="Lato" w:cs="Lato" w:eastAsia="Lato" w:hAnsi="Lato"/>
          <w:b w:val="1"/>
          <w:sz w:val="22"/>
          <w:szCs w:val="22"/>
          <w:rtl w:val="0"/>
        </w:rPr>
        <w:t xml:space="preserve">antichi ricami, tessuti, oggetti rituali e simbolici</w:t>
      </w:r>
      <w:r w:rsidDel="00000000" w:rsidR="00000000" w:rsidRPr="00000000">
        <w:rPr>
          <w:rFonts w:ascii="Lato" w:cs="Lato" w:eastAsia="Lato" w:hAnsi="Lato"/>
          <w:sz w:val="22"/>
          <w:szCs w:val="22"/>
          <w:rtl w:val="0"/>
        </w:rPr>
        <w:t xml:space="preserve">, custodendoli come testimoni di una cultura in trasformazione.</w:t>
        <w:br w:type="textWrapping"/>
        <w:t xml:space="preserve">Cinque anni fa, quel patrimonio personale si è fatto </w:t>
      </w:r>
      <w:r w:rsidDel="00000000" w:rsidR="00000000" w:rsidRPr="00000000">
        <w:rPr>
          <w:rFonts w:ascii="Lato" w:cs="Lato" w:eastAsia="Lato" w:hAnsi="Lato"/>
          <w:b w:val="1"/>
          <w:sz w:val="22"/>
          <w:szCs w:val="22"/>
          <w:rtl w:val="0"/>
        </w:rPr>
        <w:t xml:space="preserve">linguaggio creativo</w:t>
      </w:r>
      <w:r w:rsidDel="00000000" w:rsidR="00000000" w:rsidRPr="00000000">
        <w:rPr>
          <w:rFonts w:ascii="Lato" w:cs="Lato" w:eastAsia="Lato" w:hAnsi="Lato"/>
          <w:sz w:val="22"/>
          <w:szCs w:val="22"/>
          <w:rtl w:val="0"/>
        </w:rPr>
        <w:t xml:space="preserve">: non più semplice collezione, ma materia viva per creare abiti, accessori e opere che uniscono </w:t>
      </w:r>
      <w:r w:rsidDel="00000000" w:rsidR="00000000" w:rsidRPr="00000000">
        <w:rPr>
          <w:rFonts w:ascii="Lato" w:cs="Lato" w:eastAsia="Lato" w:hAnsi="Lato"/>
          <w:b w:val="1"/>
          <w:sz w:val="22"/>
          <w:szCs w:val="22"/>
          <w:rtl w:val="0"/>
        </w:rPr>
        <w:t xml:space="preserve">artigianato, moda e arte contemporanea</w:t>
      </w:r>
      <w:r w:rsidDel="00000000" w:rsidR="00000000" w:rsidRPr="00000000">
        <w:rPr>
          <w:rFonts w:ascii="Lato" w:cs="Lato" w:eastAsia="Lato" w:hAnsi="Lato"/>
          <w:sz w:val="22"/>
          <w:szCs w:val="22"/>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123825</wp:posOffset>
            </wp:positionV>
            <wp:extent cx="2285607" cy="3436516"/>
            <wp:effectExtent b="0" l="0" r="0" t="0"/>
            <wp:wrapSquare wrapText="bothSides" distB="114300" distT="114300" distL="114300" distR="114300"/>
            <wp:docPr id="119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85607" cy="3436516"/>
                    </a:xfrm>
                    <a:prstGeom prst="rect"/>
                    <a:ln/>
                  </pic:spPr>
                </pic:pic>
              </a:graphicData>
            </a:graphic>
          </wp:anchor>
        </w:drawing>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i w:val="1"/>
          <w:sz w:val="22"/>
          <w:szCs w:val="22"/>
          <w:rtl w:val="0"/>
        </w:rPr>
        <w:t xml:space="preserve">“Il mio desiderio è mostrare come il passato possa rinascere nel presente,” </w:t>
      </w:r>
      <w:r w:rsidDel="00000000" w:rsidR="00000000" w:rsidRPr="00000000">
        <w:rPr>
          <w:rFonts w:ascii="Lato" w:cs="Lato" w:eastAsia="Lato" w:hAnsi="Lato"/>
          <w:sz w:val="22"/>
          <w:szCs w:val="22"/>
          <w:rtl w:val="0"/>
        </w:rPr>
        <w:t xml:space="preserve">racconta Ivyan Tsai. </w:t>
      </w:r>
      <w:r w:rsidDel="00000000" w:rsidR="00000000" w:rsidRPr="00000000">
        <w:rPr>
          <w:rFonts w:ascii="Lato" w:cs="Lato" w:eastAsia="Lato" w:hAnsi="Lato"/>
          <w:i w:val="1"/>
          <w:sz w:val="22"/>
          <w:szCs w:val="22"/>
          <w:rtl w:val="0"/>
        </w:rPr>
        <w:t xml:space="preserve">“Non si tratta solo di conservare oggetti antichi o tecniche dimenticate, ma di trasformarli con rispetto, dando loro nuova vita e significato nel quotidiano. Ogni dettaglio, ogni filo, ogni scelta creativa racconta una storia che ci appartiene: parla delle nostre radici, della cultura da cui proveniamo e di come possiamo continuare a farla vivere. Anche oggi, anche domani. È un modo per connettere epoche diverse, per creare un ponte tra ciò che siamo stati e ciò che possiamo ancora diventare.</w:t>
      </w:r>
      <w:r w:rsidDel="00000000" w:rsidR="00000000" w:rsidRPr="00000000">
        <w:rPr>
          <w:rtl w:val="0"/>
        </w:rPr>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Dopo il debutto a Taipei nel 2022 come </w:t>
      </w:r>
      <w:r w:rsidDel="00000000" w:rsidR="00000000" w:rsidRPr="00000000">
        <w:rPr>
          <w:rFonts w:ascii="Lato" w:cs="Lato" w:eastAsia="Lato" w:hAnsi="Lato"/>
          <w:b w:val="1"/>
          <w:sz w:val="22"/>
          <w:szCs w:val="22"/>
          <w:rtl w:val="0"/>
        </w:rPr>
        <w:t xml:space="preserve">prima artista taiwanese a portare il ricamo in galleria</w:t>
      </w:r>
      <w:r w:rsidDel="00000000" w:rsidR="00000000" w:rsidRPr="00000000">
        <w:rPr>
          <w:rFonts w:ascii="Lato" w:cs="Lato" w:eastAsia="Lato" w:hAnsi="Lato"/>
          <w:sz w:val="22"/>
          <w:szCs w:val="22"/>
          <w:rtl w:val="0"/>
        </w:rPr>
        <w:t xml:space="preserve">, e la partecipazione a </w:t>
      </w:r>
      <w:r w:rsidDel="00000000" w:rsidR="00000000" w:rsidRPr="00000000">
        <w:rPr>
          <w:rFonts w:ascii="Lato" w:cs="Lato" w:eastAsia="Lato" w:hAnsi="Lato"/>
          <w:b w:val="1"/>
          <w:sz w:val="22"/>
          <w:szCs w:val="22"/>
          <w:rtl w:val="0"/>
        </w:rPr>
        <w:t xml:space="preserve">Artigiano in Fiera</w:t>
      </w:r>
      <w:r w:rsidDel="00000000" w:rsidR="00000000" w:rsidRPr="00000000">
        <w:rPr>
          <w:rFonts w:ascii="Lato" w:cs="Lato" w:eastAsia="Lato" w:hAnsi="Lato"/>
          <w:sz w:val="22"/>
          <w:szCs w:val="22"/>
          <w:rtl w:val="0"/>
        </w:rPr>
        <w:t xml:space="preserve"> a Milano nel 2024 (unica designer taiwanese presente), Ivyan torna ora in Italia con una mostra che vuole essere </w:t>
      </w:r>
      <w:r w:rsidDel="00000000" w:rsidR="00000000" w:rsidRPr="00000000">
        <w:rPr>
          <w:rFonts w:ascii="Lato" w:cs="Lato" w:eastAsia="Lato" w:hAnsi="Lato"/>
          <w:b w:val="1"/>
          <w:sz w:val="22"/>
          <w:szCs w:val="22"/>
          <w:rtl w:val="0"/>
        </w:rPr>
        <w:t xml:space="preserve">un ponte tra culture</w:t>
      </w:r>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13">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ind w:firstLine="0"/>
        <w:jc w:val="both"/>
        <w:rPr>
          <w:rFonts w:ascii="Lato" w:cs="Lato" w:eastAsia="Lato" w:hAnsi="Lato"/>
          <w:sz w:val="24"/>
          <w:szCs w:val="24"/>
        </w:rPr>
      </w:pPr>
      <w:bookmarkStart w:colFirst="0" w:colLast="0" w:name="_heading=h.xq0setlcumfc" w:id="5"/>
      <w:bookmarkEnd w:id="5"/>
      <w:r w:rsidDel="00000000" w:rsidR="00000000" w:rsidRPr="00000000">
        <w:rPr>
          <w:rFonts w:ascii="Lato" w:cs="Lato" w:eastAsia="Lato" w:hAnsi="Lato"/>
          <w:sz w:val="24"/>
          <w:szCs w:val="24"/>
          <w:rtl w:val="0"/>
        </w:rPr>
        <w:t xml:space="preserve">RICAMO, TÈ E RITUALITÀ: UN’ESPERIENZA MULTISENSORIALE</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La mostra presenta </w:t>
      </w:r>
      <w:r w:rsidDel="00000000" w:rsidR="00000000" w:rsidRPr="00000000">
        <w:rPr>
          <w:rFonts w:ascii="Lato" w:cs="Lato" w:eastAsia="Lato" w:hAnsi="Lato"/>
          <w:b w:val="1"/>
          <w:sz w:val="22"/>
          <w:szCs w:val="22"/>
          <w:rtl w:val="0"/>
        </w:rPr>
        <w:t xml:space="preserve">una selezione di opere uniche</w:t>
      </w:r>
      <w:r w:rsidDel="00000000" w:rsidR="00000000" w:rsidRPr="00000000">
        <w:rPr>
          <w:rFonts w:ascii="Lato" w:cs="Lato" w:eastAsia="Lato" w:hAnsi="Lato"/>
          <w:sz w:val="22"/>
          <w:szCs w:val="22"/>
          <w:rtl w:val="0"/>
        </w:rPr>
        <w:t xml:space="preserve">, tra cui abiti, strumenti musicali decorati a mano, accessori e oggetti che reinterpretano l’estetica asiatica con un tocco contemporaneo e ironico. Alcuni dei ricami richiamano l’iconografia religiosa tradizionale, offrendo un affascinante sguardo sull’immaginario spirituale orientale.</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sz w:val="22"/>
          <w:szCs w:val="22"/>
        </w:rPr>
      </w:pPr>
      <w:r w:rsidDel="00000000" w:rsidR="00000000" w:rsidRPr="00000000">
        <w:rPr>
          <w:rFonts w:ascii="Lato" w:cs="Lato" w:eastAsia="Lato" w:hAnsi="Lato"/>
          <w:sz w:val="22"/>
          <w:szCs w:val="22"/>
          <w:rtl w:val="0"/>
        </w:rPr>
        <w:t xml:space="preserve">Accanto alle opere tessili, un’intera sezione sarà dedicata alla </w:t>
      </w:r>
      <w:r w:rsidDel="00000000" w:rsidR="00000000" w:rsidRPr="00000000">
        <w:rPr>
          <w:rFonts w:ascii="Lato" w:cs="Lato" w:eastAsia="Lato" w:hAnsi="Lato"/>
          <w:b w:val="1"/>
          <w:sz w:val="22"/>
          <w:szCs w:val="22"/>
          <w:rtl w:val="0"/>
        </w:rPr>
        <w:t xml:space="preserve">cultura del tè taiwanese</w:t>
      </w:r>
      <w:r w:rsidDel="00000000" w:rsidR="00000000" w:rsidRPr="00000000">
        <w:rPr>
          <w:rFonts w:ascii="Lato" w:cs="Lato" w:eastAsia="Lato" w:hAnsi="Lato"/>
          <w:sz w:val="22"/>
          <w:szCs w:val="22"/>
          <w:rtl w:val="0"/>
        </w:rPr>
        <w:t xml:space="preserve"> – rito sociale, momento meditativo, esperienza estetica.</w:t>
        <w:br w:type="textWrapping"/>
        <w:t xml:space="preserve">Ogni giorno, dalle </w:t>
      </w:r>
      <w:r w:rsidDel="00000000" w:rsidR="00000000" w:rsidRPr="00000000">
        <w:rPr>
          <w:rFonts w:ascii="Lato" w:cs="Lato" w:eastAsia="Lato" w:hAnsi="Lato"/>
          <w:b w:val="1"/>
          <w:sz w:val="22"/>
          <w:szCs w:val="22"/>
          <w:rtl w:val="0"/>
        </w:rPr>
        <w:t xml:space="preserve">16:00 alle 17:00</w:t>
      </w:r>
      <w:r w:rsidDel="00000000" w:rsidR="00000000" w:rsidRPr="00000000">
        <w:rPr>
          <w:rFonts w:ascii="Lato" w:cs="Lato" w:eastAsia="Lato" w:hAnsi="Lato"/>
          <w:sz w:val="22"/>
          <w:szCs w:val="22"/>
          <w:rtl w:val="0"/>
        </w:rPr>
        <w:t xml:space="preserve">, il pubblico potrà partecipare a una </w:t>
      </w:r>
      <w:r w:rsidDel="00000000" w:rsidR="00000000" w:rsidRPr="00000000">
        <w:rPr>
          <w:rFonts w:ascii="Lato" w:cs="Lato" w:eastAsia="Lato" w:hAnsi="Lato"/>
          <w:b w:val="1"/>
          <w:sz w:val="22"/>
          <w:szCs w:val="22"/>
          <w:rtl w:val="0"/>
        </w:rPr>
        <w:t xml:space="preserve">cerimonia del tè freddo a infusione lenta</w:t>
      </w:r>
      <w:r w:rsidDel="00000000" w:rsidR="00000000" w:rsidRPr="00000000">
        <w:rPr>
          <w:rFonts w:ascii="Lato" w:cs="Lato" w:eastAsia="Lato" w:hAnsi="Lato"/>
          <w:sz w:val="22"/>
          <w:szCs w:val="22"/>
          <w:rtl w:val="0"/>
        </w:rPr>
        <w:t xml:space="preserve"> (evento su prenotazione), guidata dall’artista e da esperti di tè provenienti da Taiwan.</w:t>
        <w:br w:type="textWrapping"/>
        <w:t xml:space="preserve">Nei weekend non mancheranno poi eventi speciali come </w:t>
      </w:r>
      <w:r w:rsidDel="00000000" w:rsidR="00000000" w:rsidRPr="00000000">
        <w:rPr>
          <w:rFonts w:ascii="Lato" w:cs="Lato" w:eastAsia="Lato" w:hAnsi="Lato"/>
          <w:b w:val="1"/>
          <w:sz w:val="22"/>
          <w:szCs w:val="22"/>
          <w:rtl w:val="0"/>
        </w:rPr>
        <w:t xml:space="preserve">Taiwan Music Night</w:t>
      </w:r>
      <w:r w:rsidDel="00000000" w:rsidR="00000000" w:rsidRPr="00000000">
        <w:rPr>
          <w:rFonts w:ascii="Lato" w:cs="Lato" w:eastAsia="Lato" w:hAnsi="Lato"/>
          <w:sz w:val="22"/>
          <w:szCs w:val="22"/>
          <w:rtl w:val="0"/>
        </w:rPr>
        <w:t xml:space="preserve">, con suoni tradizionali e contaminazioni elettroniche, e </w:t>
      </w:r>
      <w:r w:rsidDel="00000000" w:rsidR="00000000" w:rsidRPr="00000000">
        <w:rPr>
          <w:rFonts w:ascii="Lato" w:cs="Lato" w:eastAsia="Lato" w:hAnsi="Lato"/>
          <w:b w:val="1"/>
          <w:sz w:val="22"/>
          <w:szCs w:val="22"/>
          <w:rtl w:val="0"/>
        </w:rPr>
        <w:t xml:space="preserve">Taiwan Movie Night</w:t>
      </w:r>
      <w:r w:rsidDel="00000000" w:rsidR="00000000" w:rsidRPr="00000000">
        <w:rPr>
          <w:rFonts w:ascii="Lato" w:cs="Lato" w:eastAsia="Lato" w:hAnsi="Lato"/>
          <w:sz w:val="22"/>
          <w:szCs w:val="22"/>
          <w:rtl w:val="0"/>
        </w:rPr>
        <w:t xml:space="preserve">, proiezioni selezionate per raccontare la cultura visiva e narrativa del Paese. </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276" w:lineRule="auto"/>
        <w:ind w:firstLine="0"/>
        <w:jc w:val="both"/>
        <w:rPr>
          <w:rFonts w:ascii="Lato" w:cs="Lato" w:eastAsia="Lato" w:hAnsi="Lato"/>
          <w:i w:val="1"/>
          <w:sz w:val="22"/>
          <w:szCs w:val="22"/>
        </w:rPr>
      </w:pPr>
      <w:r w:rsidDel="00000000" w:rsidR="00000000" w:rsidRPr="00000000">
        <w:rPr>
          <w:rFonts w:ascii="Lato" w:cs="Lato" w:eastAsia="Lato" w:hAnsi="Lato"/>
          <w:i w:val="1"/>
          <w:sz w:val="22"/>
          <w:szCs w:val="22"/>
          <w:rtl w:val="0"/>
        </w:rPr>
        <w:t xml:space="preserve">“Il tè, a Taiwan, è molto più di una semplice bevanda: è un gesto quotidiano ma profondamente sacro, un invito alla calma e all’ascolto. È lo stesso spirito che ritrovo nel ricamo,”</w:t>
      </w:r>
      <w:r w:rsidDel="00000000" w:rsidR="00000000" w:rsidRPr="00000000">
        <w:rPr>
          <w:rFonts w:ascii="Lato" w:cs="Lato" w:eastAsia="Lato" w:hAnsi="Lato"/>
          <w:sz w:val="22"/>
          <w:szCs w:val="22"/>
          <w:rtl w:val="0"/>
        </w:rPr>
        <w:t xml:space="preserve"> spiega Ivyan. </w:t>
      </w:r>
      <w:r w:rsidDel="00000000" w:rsidR="00000000" w:rsidRPr="00000000">
        <w:rPr>
          <w:rFonts w:ascii="Lato" w:cs="Lato" w:eastAsia="Lato" w:hAnsi="Lato"/>
          <w:i w:val="1"/>
          <w:sz w:val="22"/>
          <w:szCs w:val="22"/>
          <w:rtl w:val="0"/>
        </w:rPr>
        <w:t xml:space="preserve">“Entrambi richiedono tempo, attenzione, presenza. Non si possono improvvisare: sono pratiche che si costruiscono nella lentezza, nella cura, nella ripetizione. In questa mostra ho voluto far incontrare queste due dimensioni — l’arte del tè e quella del tessuto — per raccontare una filosofia di vita che affonda le radici nella tradizione ma parla anche al nostro presente: un invito a rallentare, a ritrovare bellezza nei gesti semplici e a riscoprire ciò che ci connette alla nostra storia.”</w:t>
      </w:r>
      <w:r w:rsidDel="00000000" w:rsidR="00000000" w:rsidRPr="00000000">
        <w:rPr>
          <w:rtl w:val="0"/>
        </w:rPr>
      </w:r>
    </w:p>
    <w:p w:rsidR="00000000" w:rsidDel="00000000" w:rsidP="00000000" w:rsidRDefault="00000000" w:rsidRPr="00000000" w14:paraId="00000017">
      <w:pPr>
        <w:ind w:left="0" w:hanging="2"/>
        <w:jc w:val="center"/>
        <w:rPr>
          <w:b w:val="1"/>
          <w:i w:val="1"/>
          <w:sz w:val="18"/>
          <w:szCs w:val="18"/>
          <w:highlight w:val="black"/>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2999268</wp:posOffset>
            </wp:positionH>
            <wp:positionV relativeFrom="paragraph">
              <wp:posOffset>123825</wp:posOffset>
            </wp:positionV>
            <wp:extent cx="349488" cy="374452"/>
            <wp:effectExtent b="0" l="0" r="0" t="0"/>
            <wp:wrapSquare wrapText="bothSides" distB="114300" distT="114300" distL="114300" distR="114300"/>
            <wp:docPr id="119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49488" cy="374452"/>
                    </a:xfrm>
                    <a:prstGeom prst="rect"/>
                    <a:ln/>
                  </pic:spPr>
                </pic:pic>
              </a:graphicData>
            </a:graphic>
          </wp:anchor>
        </w:drawing>
      </w:r>
    </w:p>
    <w:p w:rsidR="00000000" w:rsidDel="00000000" w:rsidP="00000000" w:rsidRDefault="00000000" w:rsidRPr="00000000" w14:paraId="00000018">
      <w:pPr>
        <w:ind w:left="0" w:hanging="2"/>
        <w:jc w:val="cente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9">
      <w:pPr>
        <w:ind w:left="0" w:hanging="2"/>
        <w:jc w:val="cente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A">
      <w:pPr>
        <w:ind w:left="0" w:hanging="2"/>
        <w:jc w:val="left"/>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1B">
      <w:pPr>
        <w:ind w:left="0" w:hanging="2"/>
        <w:jc w:val="cente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C">
      <w:pPr>
        <w:ind w:left="0" w:hanging="2"/>
        <w:jc w:val="center"/>
        <w:rPr>
          <w:rFonts w:ascii="Arial" w:cs="Arial" w:eastAsia="Arial" w:hAnsi="Arial"/>
          <w:b w:val="1"/>
          <w:i w:val="1"/>
          <w:sz w:val="18"/>
          <w:szCs w:val="18"/>
          <w:highlight w:val="white"/>
        </w:rPr>
      </w:pPr>
      <w:hyperlink r:id="rId11">
        <w:r w:rsidDel="00000000" w:rsidR="00000000" w:rsidRPr="00000000">
          <w:rPr>
            <w:rFonts w:ascii="Arial" w:cs="Arial" w:eastAsia="Arial" w:hAnsi="Arial"/>
            <w:b w:val="1"/>
            <w:i w:val="1"/>
            <w:color w:val="1155cc"/>
            <w:sz w:val="18"/>
            <w:szCs w:val="18"/>
            <w:highlight w:val="white"/>
            <w:u w:val="single"/>
            <w:rtl w:val="0"/>
          </w:rPr>
          <w:t xml:space="preserve">@charming.WE</w:t>
        </w:r>
      </w:hyperlink>
      <w:r w:rsidDel="00000000" w:rsidR="00000000" w:rsidRPr="00000000">
        <w:rPr>
          <w:rtl w:val="0"/>
        </w:rPr>
      </w:r>
    </w:p>
    <w:p w:rsidR="00000000" w:rsidDel="00000000" w:rsidP="00000000" w:rsidRDefault="00000000" w:rsidRPr="00000000" w14:paraId="0000001D">
      <w:pPr>
        <w:ind w:left="0" w:hanging="2"/>
        <w:jc w:val="center"/>
        <w:rPr>
          <w:rFonts w:ascii="Arial" w:cs="Arial" w:eastAsia="Arial" w:hAnsi="Arial"/>
          <w:b w:val="1"/>
          <w:i w:val="1"/>
          <w:sz w:val="18"/>
          <w:szCs w:val="18"/>
          <w:highlight w:val="white"/>
        </w:rPr>
      </w:pPr>
      <w:r w:rsidDel="00000000" w:rsidR="00000000" w:rsidRPr="00000000">
        <w:rPr>
          <w:rtl w:val="0"/>
        </w:rPr>
      </w:r>
    </w:p>
    <w:p w:rsidR="00000000" w:rsidDel="00000000" w:rsidP="00000000" w:rsidRDefault="00000000" w:rsidRPr="00000000" w14:paraId="0000001E">
      <w:pPr>
        <w:ind w:left="0" w:hanging="2"/>
        <w:jc w:val="center"/>
        <w:rPr>
          <w:rFonts w:ascii="Arial" w:cs="Arial" w:eastAsia="Arial" w:hAnsi="Arial"/>
          <w:b w:val="1"/>
          <w:i w:val="1"/>
          <w:sz w:val="18"/>
          <w:szCs w:val="18"/>
          <w:highlight w:val="white"/>
        </w:rPr>
      </w:pPr>
      <w:r w:rsidDel="00000000" w:rsidR="00000000" w:rsidRPr="00000000">
        <w:rPr>
          <w:rFonts w:ascii="Arial" w:cs="Arial" w:eastAsia="Arial" w:hAnsi="Arial"/>
          <w:b w:val="1"/>
          <w:i w:val="1"/>
          <w:sz w:val="18"/>
          <w:szCs w:val="18"/>
          <w:highlight w:val="white"/>
          <w:rtl w:val="0"/>
        </w:rPr>
        <w:t xml:space="preserve">Per maggiori informazioni visita il sito </w:t>
      </w:r>
      <w:hyperlink r:id="rId12">
        <w:r w:rsidDel="00000000" w:rsidR="00000000" w:rsidRPr="00000000">
          <w:rPr>
            <w:rFonts w:ascii="Arial" w:cs="Arial" w:eastAsia="Arial" w:hAnsi="Arial"/>
            <w:b w:val="1"/>
            <w:i w:val="1"/>
            <w:color w:val="1155cc"/>
            <w:sz w:val="18"/>
            <w:szCs w:val="18"/>
            <w:highlight w:val="white"/>
            <w:u w:val="single"/>
            <w:rtl w:val="0"/>
          </w:rPr>
          <w:t xml:space="preserve">www.golagallery.com</w:t>
        </w:r>
      </w:hyperlink>
      <w:r w:rsidDel="00000000" w:rsidR="00000000" w:rsidRPr="00000000">
        <w:rPr>
          <w:rFonts w:ascii="Arial" w:cs="Arial" w:eastAsia="Arial" w:hAnsi="Arial"/>
          <w:b w:val="1"/>
          <w:i w:val="1"/>
          <w:sz w:val="18"/>
          <w:szCs w:val="18"/>
          <w:highlight w:val="white"/>
          <w:rtl w:val="0"/>
        </w:rPr>
        <w:t xml:space="preserve"> </w:t>
      </w:r>
    </w:p>
    <w:p w:rsidR="00000000" w:rsidDel="00000000" w:rsidP="00000000" w:rsidRDefault="00000000" w:rsidRPr="00000000" w14:paraId="0000001F">
      <w:pPr>
        <w:ind w:left="0" w:hanging="2"/>
        <w:jc w:val="center"/>
        <w:rPr>
          <w:rFonts w:ascii="Arial" w:cs="Arial" w:eastAsia="Arial" w:hAnsi="Arial"/>
          <w:b w:val="1"/>
          <w:i w:val="1"/>
          <w:sz w:val="18"/>
          <w:szCs w:val="18"/>
          <w:highlight w:val="white"/>
        </w:rPr>
      </w:pPr>
      <w:r w:rsidDel="00000000" w:rsidR="00000000" w:rsidRPr="00000000">
        <w:rPr>
          <w:rtl w:val="0"/>
        </w:rPr>
      </w:r>
    </w:p>
    <w:p w:rsidR="00000000" w:rsidDel="00000000" w:rsidP="00000000" w:rsidRDefault="00000000" w:rsidRPr="00000000" w14:paraId="00000020">
      <w:pPr>
        <w:ind w:left="0" w:hanging="2"/>
        <w:jc w:val="left"/>
        <w:rPr>
          <w:rFonts w:ascii="Lato" w:cs="Lato" w:eastAsia="Lato" w:hAnsi="Lato"/>
          <w:b w:val="1"/>
          <w:sz w:val="16"/>
          <w:szCs w:val="16"/>
          <w:highlight w:val="white"/>
        </w:rPr>
      </w:pPr>
      <w:r w:rsidDel="00000000" w:rsidR="00000000" w:rsidRPr="00000000">
        <w:rPr>
          <w:rFonts w:ascii="Lato" w:cs="Lato" w:eastAsia="Lato" w:hAnsi="Lato"/>
          <w:b w:val="1"/>
          <w:i w:val="1"/>
          <w:highlight w:val="white"/>
          <w:rtl w:val="0"/>
        </w:rPr>
        <w:t xml:space="preserve">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jc w:val="both"/>
        <w:rPr>
          <w:rFonts w:ascii="Lato" w:cs="Lato" w:eastAsia="Lato" w:hAnsi="Lato"/>
          <w:b w:val="1"/>
          <w:sz w:val="16"/>
          <w:szCs w:val="16"/>
          <w:highlight w:val="whit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0" w:hanging="2"/>
        <w:jc w:val="both"/>
        <w:rPr>
          <w:rFonts w:ascii="Lato" w:cs="Lato" w:eastAsia="Lato" w:hAnsi="Lato"/>
          <w:b w:val="1"/>
          <w:sz w:val="16"/>
          <w:szCs w:val="16"/>
          <w:highlight w:val="whit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jc w:val="both"/>
        <w:rPr>
          <w:rFonts w:ascii="Lato" w:cs="Lato" w:eastAsia="Lato" w:hAnsi="Lato"/>
          <w:b w:val="1"/>
          <w:sz w:val="16"/>
          <w:szCs w:val="16"/>
          <w:highlight w:val="white"/>
        </w:rPr>
      </w:pPr>
      <w:r w:rsidDel="00000000" w:rsidR="00000000" w:rsidRPr="00000000">
        <w:rPr>
          <w:rFonts w:ascii="Lato" w:cs="Lato" w:eastAsia="Lato" w:hAnsi="Lato"/>
          <w:b w:val="1"/>
          <w:sz w:val="16"/>
          <w:szCs w:val="16"/>
          <w:highlight w:val="white"/>
          <w:rtl w:val="0"/>
        </w:rPr>
        <w:t xml:space="preserve">Charming.WE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0" w:hanging="2"/>
        <w:jc w:val="both"/>
        <w:rPr>
          <w:rFonts w:ascii="Lato" w:cs="Lato" w:eastAsia="Lato" w:hAnsi="Lato"/>
          <w:sz w:val="16"/>
          <w:szCs w:val="16"/>
          <w:highlight w:val="white"/>
        </w:rPr>
      </w:pPr>
      <w:r w:rsidDel="00000000" w:rsidR="00000000" w:rsidRPr="00000000">
        <w:rPr>
          <w:rFonts w:ascii="Lato" w:cs="Lato" w:eastAsia="Lato" w:hAnsi="Lato"/>
          <w:sz w:val="16"/>
          <w:szCs w:val="16"/>
          <w:highlight w:val="white"/>
          <w:rtl w:val="0"/>
        </w:rPr>
        <w:t xml:space="preserve">Charming.WE è il brand di Ivyan Tsai, prima designer di ricami di Taiwan, che fonde tradizione e innovazione attraverso creazioni uniche ispirate alle sue collezioni d’arte internazionali. Con un forte legame con la cultura asiatica e l’artigianato globale, Charming.WE racconta storie di identità, radici e trasformazione. Il logo rappresenta il ponte tra Oriente e Occidente, celebrando un’estetica che unisce fascino, cultura e modernità in un linguaggio universale.</w:t>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2007" w:top="2007" w:left="952" w:right="952" w:header="566"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widowControl w:val="0"/>
      <w:ind w:left="0" w:hanging="2"/>
      <w:jc w:val="center"/>
      <w:rPr>
        <w:rFonts w:ascii="Lato" w:cs="Lato" w:eastAsia="Lato" w:hAnsi="Lato"/>
        <w:b w:val="1"/>
        <w:i w:val="1"/>
        <w:sz w:val="18"/>
        <w:szCs w:val="18"/>
      </w:rPr>
    </w:pPr>
    <w:r w:rsidDel="00000000" w:rsidR="00000000" w:rsidRPr="00000000">
      <w:rPr>
        <w:rtl w:val="0"/>
      </w:rPr>
    </w:r>
  </w:p>
  <w:p w:rsidR="00000000" w:rsidDel="00000000" w:rsidP="00000000" w:rsidRDefault="00000000" w:rsidRPr="00000000" w14:paraId="00000029">
    <w:pPr>
      <w:widowControl w:val="0"/>
      <w:ind w:left="0" w:hanging="2"/>
      <w:jc w:val="center"/>
      <w:rPr>
        <w:rFonts w:ascii="Lato" w:cs="Lato" w:eastAsia="Lato" w:hAnsi="Lato"/>
        <w:b w:val="1"/>
        <w:i w:val="1"/>
        <w:sz w:val="16"/>
        <w:szCs w:val="16"/>
      </w:rPr>
    </w:pPr>
    <w:r w:rsidDel="00000000" w:rsidR="00000000" w:rsidRPr="00000000">
      <w:rPr>
        <w:rFonts w:ascii="Lato" w:cs="Lato" w:eastAsia="Lato" w:hAnsi="Lato"/>
        <w:b w:val="1"/>
        <w:i w:val="1"/>
        <w:sz w:val="16"/>
        <w:szCs w:val="16"/>
        <w:rtl w:val="0"/>
      </w:rPr>
      <w:t xml:space="preserve">Press Office &amp; PR | Event Producer </w:t>
    </w:r>
  </w:p>
  <w:p w:rsidR="00000000" w:rsidDel="00000000" w:rsidP="00000000" w:rsidRDefault="00000000" w:rsidRPr="00000000" w14:paraId="0000002A">
    <w:pPr>
      <w:widowControl w:val="0"/>
      <w:ind w:left="0" w:hanging="2"/>
      <w:jc w:val="center"/>
      <w:rPr>
        <w:rFonts w:ascii="Lato" w:cs="Lato" w:eastAsia="Lato" w:hAnsi="Lato"/>
        <w:i w:val="1"/>
        <w:sz w:val="16"/>
        <w:szCs w:val="16"/>
      </w:rPr>
    </w:pPr>
    <w:r w:rsidDel="00000000" w:rsidR="00000000" w:rsidRPr="00000000">
      <w:rPr>
        <w:rFonts w:ascii="Lato" w:cs="Lato" w:eastAsia="Lato" w:hAnsi="Lato"/>
        <w:i w:val="1"/>
        <w:sz w:val="16"/>
        <w:szCs w:val="16"/>
        <w:rtl w:val="0"/>
      </w:rPr>
      <w:t xml:space="preserve">Noemi Mattioli - Communication Specialist &amp; Consultant </w:t>
    </w:r>
  </w:p>
  <w:p w:rsidR="00000000" w:rsidDel="00000000" w:rsidP="00000000" w:rsidRDefault="00000000" w:rsidRPr="00000000" w14:paraId="0000002B">
    <w:pPr>
      <w:widowControl w:val="0"/>
      <w:ind w:left="0" w:hanging="2"/>
      <w:jc w:val="center"/>
      <w:rPr>
        <w:rFonts w:ascii="Lato" w:cs="Lato" w:eastAsia="Lato" w:hAnsi="Lato"/>
        <w:i w:val="1"/>
        <w:sz w:val="16"/>
        <w:szCs w:val="16"/>
      </w:rPr>
    </w:pPr>
    <w:r w:rsidDel="00000000" w:rsidR="00000000" w:rsidRPr="00000000">
      <w:rPr>
        <w:rFonts w:ascii="Lato" w:cs="Lato" w:eastAsia="Lato" w:hAnsi="Lato"/>
        <w:i w:val="1"/>
        <w:sz w:val="16"/>
        <w:szCs w:val="16"/>
        <w:rtl w:val="0"/>
      </w:rPr>
      <w:t xml:space="preserve">348 168 5753</w:t>
    </w:r>
  </w:p>
  <w:p w:rsidR="00000000" w:rsidDel="00000000" w:rsidP="00000000" w:rsidRDefault="00000000" w:rsidRPr="00000000" w14:paraId="0000002C">
    <w:pPr>
      <w:widowControl w:val="0"/>
      <w:ind w:left="0" w:hanging="2"/>
      <w:jc w:val="center"/>
      <w:rPr>
        <w:rFonts w:ascii="Lato" w:cs="Lato" w:eastAsia="Lato" w:hAnsi="Lato"/>
        <w:i w:val="1"/>
        <w:sz w:val="18"/>
        <w:szCs w:val="18"/>
      </w:rPr>
    </w:pPr>
    <w:hyperlink r:id="rId1">
      <w:r w:rsidDel="00000000" w:rsidR="00000000" w:rsidRPr="00000000">
        <w:rPr>
          <w:rFonts w:ascii="Lato" w:cs="Lato" w:eastAsia="Lato" w:hAnsi="Lato"/>
          <w:i w:val="1"/>
          <w:color w:val="1155cc"/>
          <w:sz w:val="16"/>
          <w:szCs w:val="16"/>
          <w:u w:val="single"/>
          <w:rtl w:val="0"/>
        </w:rPr>
        <w:t xml:space="preserve">noemimatt@hotmail.it</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spacing w:line="240" w:lineRule="auto"/>
      <w:ind w:left="0" w:hanging="2"/>
      <w:rPr>
        <w:color w:val="000000"/>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spacing w:line="240" w:lineRule="auto"/>
      <w:ind w:left="0" w:hanging="2"/>
      <w:rPr>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tabs>
        <w:tab w:val="center" w:leader="none" w:pos="4153"/>
        <w:tab w:val="right" w:leader="none" w:pos="8306"/>
      </w:tabs>
      <w:spacing w:line="276" w:lineRule="auto"/>
      <w:ind w:left="0" w:hanging="2"/>
      <w:jc w:val="center"/>
      <w:rPr>
        <w:color w:val="000000"/>
        <w:sz w:val="18"/>
        <w:szCs w:val="18"/>
      </w:rPr>
    </w:pPr>
    <w:r w:rsidDel="00000000" w:rsidR="00000000" w:rsidRPr="00000000">
      <w:rPr>
        <w:sz w:val="18"/>
        <w:szCs w:val="18"/>
      </w:rPr>
      <w:drawing>
        <wp:inline distB="114300" distT="114300" distL="114300" distR="114300">
          <wp:extent cx="1006312" cy="934433"/>
          <wp:effectExtent b="0" l="0" r="0" t="0"/>
          <wp:docPr id="119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2" cy="93443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spacing w:line="240" w:lineRule="auto"/>
      <w:ind w:left="0" w:hanging="2"/>
      <w:rPr>
        <w:color w:val="000000"/>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center" w:leader="none" w:pos="4153"/>
        <w:tab w:val="right" w:leader="none" w:pos="8306"/>
      </w:tabs>
      <w:spacing w:line="240" w:lineRule="auto"/>
      <w:ind w:left="0" w:hanging="2"/>
      <w:rPr>
        <w:color w:val="000000"/>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0" w:customStyle="1">
    <w:name w:val="Table Normal20"/>
    <w:tblPr>
      <w:tblCellMar>
        <w:top w:w="0.0" w:type="dxa"/>
        <w:left w:w="0.0" w:type="dxa"/>
        <w:bottom w:w="0.0" w:type="dxa"/>
        <w:right w:w="0.0" w:type="dxa"/>
      </w:tblCellMar>
    </w:tblPr>
  </w:style>
  <w:style w:type="table" w:styleId="TableNormal19" w:customStyle="1">
    <w:name w:val="Table Normal19"/>
    <w:tblPr>
      <w:tblCellMar>
        <w:top w:w="0.0" w:type="dxa"/>
        <w:left w:w="0.0" w:type="dxa"/>
        <w:bottom w:w="0.0" w:type="dxa"/>
        <w:right w:w="0.0" w:type="dxa"/>
      </w:tblCellMar>
    </w:tblPr>
  </w:style>
  <w:style w:type="table" w:styleId="TableNormal18" w:customStyle="1">
    <w:name w:val="Table Normal18"/>
    <w:tblPr>
      <w:tblCellMar>
        <w:top w:w="0.0" w:type="dxa"/>
        <w:left w:w="0.0" w:type="dxa"/>
        <w:bottom w:w="0.0" w:type="dxa"/>
        <w:right w:w="0.0" w:type="dxa"/>
      </w:tblCellMar>
    </w:tblPr>
  </w:style>
  <w:style w:type="table" w:styleId="TableNormal17" w:customStyle="1">
    <w:name w:val="Table Normal17"/>
    <w:tblPr>
      <w:tblCellMar>
        <w:top w:w="0.0" w:type="dxa"/>
        <w:left w:w="0.0" w:type="dxa"/>
        <w:bottom w:w="0.0" w:type="dxa"/>
        <w:right w:w="0.0" w:type="dxa"/>
      </w:tblCellMar>
    </w:tblPr>
  </w:style>
  <w:style w:type="table" w:styleId="TableNormal16" w:customStyle="1">
    <w:name w:val="Table Normal16"/>
    <w:tblPr>
      <w:tblCellMar>
        <w:top w:w="0.0" w:type="dxa"/>
        <w:left w:w="0.0" w:type="dxa"/>
        <w:bottom w:w="0.0" w:type="dxa"/>
        <w:right w:w="0.0" w:type="dxa"/>
      </w:tblCellMar>
    </w:tblPr>
  </w:style>
  <w:style w:type="table" w:styleId="TableNormal15" w:customStyle="1">
    <w:name w:val="Table Normal15"/>
    <w:tblPr>
      <w:tblCellMar>
        <w:top w:w="0.0" w:type="dxa"/>
        <w:left w:w="0.0" w:type="dxa"/>
        <w:bottom w:w="0.0" w:type="dxa"/>
        <w:right w:w="0.0" w:type="dxa"/>
      </w:tblCellMar>
    </w:tblPr>
  </w:style>
  <w:style w:type="table" w:styleId="TableNormal14" w:customStyle="1">
    <w:name w:val="Table Normal14"/>
    <w:tblPr>
      <w:tblCellMar>
        <w:top w:w="0.0" w:type="dxa"/>
        <w:left w:w="0.0" w:type="dxa"/>
        <w:bottom w:w="0.0" w:type="dxa"/>
        <w:right w:w="0.0" w:type="dxa"/>
      </w:tblCellMar>
    </w:tblPr>
  </w:style>
  <w:style w:type="table" w:styleId="TableNormal13" w:customStyle="1">
    <w:name w:val="Table Normal13"/>
    <w:tblPr>
      <w:tblCellMar>
        <w:top w:w="0.0" w:type="dxa"/>
        <w:left w:w="0.0" w:type="dxa"/>
        <w:bottom w:w="0.0" w:type="dxa"/>
        <w:right w:w="0.0" w:type="dxa"/>
      </w:tblCellMar>
    </w:tblPr>
  </w:style>
  <w:style w:type="table" w:styleId="TableNormal12" w:customStyle="1">
    <w:name w:val="Table Normal12"/>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paragraph" w:styleId="Pidipagina">
    <w:name w:val="footer"/>
    <w:basedOn w:val="Normale"/>
    <w:qFormat w:val="1"/>
    <w:pPr>
      <w:tabs>
        <w:tab w:val="center" w:pos="4153"/>
        <w:tab w:val="right" w:pos="8306"/>
      </w:tabs>
    </w:pPr>
    <w:rPr>
      <w:sz w:val="18"/>
      <w:szCs w:val="18"/>
    </w:rPr>
  </w:style>
  <w:style w:type="paragraph" w:styleId="Intestazione">
    <w:name w:val="header"/>
    <w:basedOn w:val="Normale"/>
    <w:qFormat w:val="1"/>
    <w:pPr>
      <w:tabs>
        <w:tab w:val="center" w:pos="4153"/>
        <w:tab w:val="right" w:pos="8306"/>
      </w:tabs>
    </w:pPr>
    <w:rPr>
      <w:sz w:val="18"/>
      <w:szCs w:val="18"/>
    </w:rPr>
  </w:style>
  <w:style w:type="character" w:styleId="Collegamentoipertestuale">
    <w:name w:val="Hyperlink"/>
    <w:qFormat w:val="1"/>
    <w:rPr>
      <w:color w:val="0000ff"/>
      <w:w w:val="100"/>
      <w:position w:val="-1"/>
      <w:u w:val="single"/>
      <w:vertAlign w:val="baseline"/>
      <w:cs w:val="0"/>
    </w:rPr>
  </w:style>
  <w:style w:type="character" w:styleId="Enfasigrassetto">
    <w:name w:val="Strong"/>
    <w:basedOn w:val="Carpredefinitoparagrafo"/>
    <w:uiPriority w:val="22"/>
    <w:qFormat w:val="1"/>
    <w:rPr>
      <w:b w:val="1"/>
      <w:bCs w:val="1"/>
      <w:w w:val="100"/>
      <w:position w:val="-1"/>
      <w:vertAlign w:val="baseline"/>
      <w:cs w:val="0"/>
    </w:rPr>
  </w:style>
  <w:style w:type="table" w:styleId="TableNormal11" w:customStyle="1">
    <w:name w:val="Table Normal11"/>
    <w:tblPr>
      <w:tblCellMar>
        <w:top w:w="0.0" w:type="dxa"/>
        <w:left w:w="0.0" w:type="dxa"/>
        <w:bottom w:w="0.0" w:type="dxa"/>
        <w:right w:w="0.0" w:type="dxa"/>
      </w:tblCellMar>
    </w:tblPr>
  </w:style>
  <w:style w:type="table" w:styleId="TableNormal21" w:customStyle="1">
    <w:name w:val="Table Normal21"/>
    <w:tblPr>
      <w:tblCellMar>
        <w:top w:w="0.0" w:type="dxa"/>
        <w:left w:w="0.0" w:type="dxa"/>
        <w:bottom w:w="0.0" w:type="dxa"/>
        <w:right w:w="0.0" w:type="dxa"/>
      </w:tblCellMar>
    </w:tblPr>
  </w:style>
  <w:style w:type="table" w:styleId="TableNormal3" w:customStyle="1">
    <w:name w:val="Table Normal3"/>
    <w:qFormat w:val="1"/>
    <w:tblPr>
      <w:tblCellMar>
        <w:top w:w="0.0" w:type="dxa"/>
        <w:left w:w="0.0" w:type="dxa"/>
        <w:bottom w:w="0.0" w:type="dxa"/>
        <w:right w:w="0.0" w:type="dxa"/>
      </w:tblCellMar>
    </w:tblPr>
  </w:style>
  <w:style w:type="table" w:styleId="TableNormal1a" w:customStyle="1">
    <w:name w:val="Table Normal1"/>
    <w:qFormat w:val="1"/>
    <w:tblPr>
      <w:tblCellMar>
        <w:top w:w="0.0" w:type="dxa"/>
        <w:left w:w="0.0" w:type="dxa"/>
        <w:bottom w:w="0.0" w:type="dxa"/>
        <w:right w:w="0.0" w:type="dxa"/>
      </w:tblCellMar>
    </w:tblPr>
  </w:style>
  <w:style w:type="table" w:styleId="TableNormal2" w:customStyle="1">
    <w:name w:val="Table Normal2"/>
    <w:qFormat w:val="1"/>
    <w:pPr>
      <w:suppressAutoHyphens w:val="1"/>
      <w:spacing w:line="1" w:lineRule="atLeast"/>
      <w:ind w:left="-1" w:leftChars="-1" w:hangingChars="1"/>
      <w:textAlignment w:val="top"/>
      <w:outlineLvl w:val="0"/>
    </w:pPr>
    <w:rPr>
      <w:position w:val="-1"/>
    </w:rPr>
    <w:tblPr>
      <w:tblCellMar>
        <w:top w:w="0.0" w:type="dxa"/>
        <w:left w:w="108.0" w:type="dxa"/>
        <w:bottom w:w="0.0" w:type="dxa"/>
        <w:right w:w="108.0" w:type="dxa"/>
      </w:tblCellMar>
    </w:tblPr>
  </w:style>
  <w:style w:type="character" w:styleId="Rimandocommento">
    <w:name w:val="annotation reference"/>
    <w:basedOn w:val="Carpredefinitoparagrafo"/>
    <w:uiPriority w:val="99"/>
    <w:semiHidden w:val="1"/>
    <w:unhideWhenUsed w:val="1"/>
    <w:rsid w:val="002A15A5"/>
    <w:rPr>
      <w:sz w:val="16"/>
      <w:szCs w:val="16"/>
    </w:rPr>
  </w:style>
  <w:style w:type="paragraph" w:styleId="Testocommento">
    <w:name w:val="annotation text"/>
    <w:basedOn w:val="Normale"/>
    <w:link w:val="TestocommentoCarattere"/>
    <w:uiPriority w:val="99"/>
    <w:unhideWhenUsed w:val="1"/>
    <w:rsid w:val="002A15A5"/>
    <w:pPr>
      <w:spacing w:line="240" w:lineRule="auto"/>
    </w:pPr>
  </w:style>
  <w:style w:type="character" w:styleId="TestocommentoCarattere" w:customStyle="1">
    <w:name w:val="Testo commento Carattere"/>
    <w:basedOn w:val="Carpredefinitoparagrafo"/>
    <w:link w:val="Testocommento"/>
    <w:uiPriority w:val="99"/>
    <w:rsid w:val="002A15A5"/>
    <w:rPr>
      <w:position w:val="-1"/>
      <w:lang w:eastAsia="zh-CN"/>
    </w:rPr>
  </w:style>
  <w:style w:type="paragraph" w:styleId="Soggettocommento">
    <w:name w:val="annotation subject"/>
    <w:basedOn w:val="Testocommento"/>
    <w:next w:val="Testocommento"/>
    <w:link w:val="SoggettocommentoCarattere"/>
    <w:uiPriority w:val="99"/>
    <w:semiHidden w:val="1"/>
    <w:unhideWhenUsed w:val="1"/>
    <w:rsid w:val="002A15A5"/>
    <w:rPr>
      <w:b w:val="1"/>
      <w:bCs w:val="1"/>
    </w:rPr>
  </w:style>
  <w:style w:type="character" w:styleId="SoggettocommentoCarattere" w:customStyle="1">
    <w:name w:val="Soggetto commento Carattere"/>
    <w:basedOn w:val="TestocommentoCarattere"/>
    <w:link w:val="Soggettocommento"/>
    <w:uiPriority w:val="99"/>
    <w:semiHidden w:val="1"/>
    <w:rsid w:val="002A15A5"/>
    <w:rPr>
      <w:b w:val="1"/>
      <w:bCs w:val="1"/>
      <w:position w:val="-1"/>
      <w:lang w:eastAsia="zh-CN"/>
    </w:rPr>
  </w:style>
  <w:style w:type="paragraph" w:styleId="Paragrafoelenco">
    <w:name w:val="List Paragraph"/>
    <w:basedOn w:val="Normale"/>
    <w:uiPriority w:val="34"/>
    <w:qFormat w:val="1"/>
    <w:rsid w:val="00822239"/>
    <w:pPr>
      <w:ind w:left="720"/>
      <w:contextualSpacing w:val="1"/>
    </w:pPr>
  </w:style>
  <w:style w:type="paragraph" w:styleId="Subtitle">
    <w:name w:val="Subtitle"/>
    <w:basedOn w:val="Normal"/>
    <w:next w:val="Normal"/>
    <w:pPr>
      <w:keepNext w:val="1"/>
      <w:keepLines w:val="1"/>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harming.we?igsh=cGg2NXBzZ2oyMWg0"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yperlink" Target="http://www.golagaller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4.png"/><Relationship Id="rId8" Type="http://schemas.openxmlformats.org/officeDocument/2006/relationships/hyperlink" Target="https://www.instagram.com/galleriagol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noemimatt@hotmai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8AJKvYfox8t1ld9Ysgg9TKxbxw==">CgMxLjAyDmguNWJidXY4NDBrZHc3Mg5oLnowa2tkandtejFmcjIOaC5nMGwybzl1bXVvazgyDmgubWp3amh0d2N1OWFjMg5oLmlrbjRid3F3aGl4YjIOaC54cTBzZXRsY3VtZmM4AHIhMUY1NVdua0cxc1JsX0FvcUFMc3BlMGQ3NUt4M3JiTXd0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2024-05-14T15:05:00Z</dcterms:created>
  <dc:creator>matti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EC8D40DAA31A469790529BE41F2A3CE5</vt:lpwstr>
  </property>
</Properties>
</file>