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Times New Roman" w:cs="Calibri" w:cstheme="minorHAnsi"/>
          <w:b/>
          <w:b/>
          <w:sz w:val="36"/>
          <w:szCs w:val="36"/>
          <w:lang w:eastAsia="it-IT"/>
        </w:rPr>
      </w:pPr>
      <w:r>
        <w:rPr>
          <w:rFonts w:eastAsia="Times New Roman" w:cs="Calibri" w:cstheme="minorHAnsi"/>
          <w:b/>
          <w:sz w:val="36"/>
          <w:szCs w:val="36"/>
          <w:lang w:eastAsia="it-IT"/>
        </w:rPr>
        <w:t>COMUNICATO STAMPA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/>
          <w:sz w:val="36"/>
          <w:szCs w:val="36"/>
          <w:lang w:eastAsia="it-IT"/>
        </w:rPr>
      </w:pPr>
      <w:r>
        <w:rPr>
          <w:rFonts w:eastAsia="Times New Roman" w:cs="Calibri" w:cstheme="minorHAnsi"/>
          <w:b/>
          <w:sz w:val="36"/>
          <w:szCs w:val="36"/>
          <w:lang w:eastAsia="it-IT"/>
        </w:rPr>
        <w:t xml:space="preserve">AL MUSEO </w:t>
      </w:r>
      <w:r>
        <w:rPr>
          <w:rFonts w:eastAsia="Times New Roman" w:cs="Calibri" w:cstheme="minorHAnsi"/>
          <w:b/>
          <w:color w:val="000000"/>
          <w:sz w:val="36"/>
          <w:szCs w:val="36"/>
          <w:lang w:eastAsia="it-IT"/>
        </w:rPr>
        <w:t xml:space="preserve">RENATO </w:t>
      </w:r>
      <w:r>
        <w:rPr>
          <w:rFonts w:eastAsia="Times New Roman" w:cs="Calibri" w:cstheme="minorHAnsi"/>
          <w:b/>
          <w:sz w:val="36"/>
          <w:szCs w:val="36"/>
          <w:lang w:eastAsia="it-IT"/>
        </w:rPr>
        <w:t xml:space="preserve">BROZZI DI TRAVERSETOLO LA MOSTRA 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/>
          <w:sz w:val="36"/>
          <w:szCs w:val="36"/>
          <w:lang w:eastAsia="it-IT"/>
        </w:rPr>
      </w:pPr>
      <w:r>
        <w:rPr>
          <w:rFonts w:eastAsia="Times New Roman" w:cs="Calibri" w:cstheme="minorHAnsi"/>
          <w:b/>
          <w:sz w:val="36"/>
          <w:szCs w:val="36"/>
          <w:lang w:eastAsia="it-IT"/>
        </w:rPr>
        <w:t>“</w:t>
      </w:r>
      <w:r>
        <w:rPr>
          <w:rFonts w:eastAsia="Times New Roman" w:cs="Calibri" w:cstheme="minorHAnsi"/>
          <w:b/>
          <w:sz w:val="36"/>
          <w:szCs w:val="36"/>
          <w:lang w:eastAsia="it-IT"/>
        </w:rPr>
        <w:t xml:space="preserve">DI GETTO E </w:t>
      </w:r>
      <w:r>
        <w:rPr>
          <w:rFonts w:eastAsia="Times New Roman" w:cs="Calibri" w:cstheme="minorHAnsi"/>
          <w:b/>
          <w:color w:val="000000"/>
          <w:sz w:val="36"/>
          <w:szCs w:val="36"/>
          <w:lang w:eastAsia="it-IT"/>
        </w:rPr>
        <w:t>DI CONIO</w:t>
      </w:r>
      <w:r>
        <w:rPr>
          <w:rFonts w:eastAsia="Times New Roman" w:cs="Calibri" w:cstheme="minorHAnsi"/>
          <w:b/>
          <w:color w:val="000000"/>
          <w:sz w:val="36"/>
          <w:szCs w:val="36"/>
          <w:lang w:eastAsia="it-IT"/>
        </w:rPr>
        <w:t xml:space="preserve">. </w:t>
      </w:r>
      <w:r>
        <w:rPr>
          <w:rFonts w:eastAsia="Times New Roman" w:cs="Calibri" w:cstheme="minorHAnsi"/>
          <w:b/>
          <w:color w:val="000000"/>
          <w:sz w:val="36"/>
          <w:szCs w:val="36"/>
          <w:lang w:eastAsia="it-IT"/>
        </w:rPr>
        <w:t>ARMANDO GIUFFREDI MEDAGLISTA”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Calibri" w:cstheme="minorHAnsi"/>
          <w:b/>
          <w:i/>
          <w:color w:val="000000"/>
          <w:sz w:val="36"/>
          <w:szCs w:val="36"/>
          <w:lang w:eastAsia="it-IT"/>
        </w:rPr>
        <w:t>Dal 25 ottobre al 4 aprile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Calibri" w:cstheme="minorHAnsi"/>
          <w:b/>
          <w:bCs/>
          <w:color w:val="000000"/>
          <w:sz w:val="28"/>
          <w:szCs w:val="28"/>
          <w:lang w:eastAsia="it-IT"/>
        </w:rPr>
        <w:t xml:space="preserve">Per la prima volta un’esposizione con carattere monografico dell’artista </w:t>
      </w:r>
    </w:p>
    <w:p>
      <w:pPr>
        <w:pStyle w:val="Normal"/>
        <w:rPr>
          <w:rFonts w:eastAsia="Times New Roman" w:cs="Calibri" w:cstheme="minorHAnsi"/>
          <w:color w:val="000000"/>
          <w:sz w:val="24"/>
          <w:szCs w:val="24"/>
          <w:lang w:eastAsia="it-IT"/>
        </w:rPr>
      </w:pPr>
      <w:r>
        <w:rPr>
          <w:rFonts w:eastAsia="Times New Roman" w:cs="Calibri" w:cstheme="minorHAnsi"/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it-IT"/>
        </w:rPr>
        <w:t>Dal 25 ottobre 2025 al 4 aprile 2026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 xml:space="preserve"> il 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it-IT"/>
        </w:rPr>
        <w:t>Museo Renato Brozzi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>, a Traversetolo (PR), ospiterà una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>mostra dedicata all’attività di medaglista dello scultore Armando Giuffredi (Montecchio Emilia, 1909 - 1986), che</w:t>
      </w:r>
      <w:r>
        <w:rPr>
          <w:color w:val="000000"/>
          <w:sz w:val="24"/>
          <w:szCs w:val="24"/>
        </w:rPr>
        <w:t xml:space="preserve"> lo stesso 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 xml:space="preserve">Brozzi ebbe come caro amico e stimò molto come artista. 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Calibri" w:cstheme="minorHAnsi"/>
          <w:color w:val="000000"/>
          <w:sz w:val="24"/>
          <w:szCs w:val="24"/>
          <w:lang w:eastAsia="it-IT"/>
        </w:rPr>
      </w:pPr>
      <w:r>
        <w:rPr>
          <w:rFonts w:eastAsia="Times New Roman" w:cs="Calibri" w:cstheme="minorHAnsi"/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>L’esposizione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it-IT"/>
        </w:rPr>
        <w:t xml:space="preserve"> 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it-IT"/>
        </w:rPr>
        <w:t>“Di getto e di conio. Armando Giuffredi medaglista”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it-IT"/>
        </w:rPr>
        <w:t xml:space="preserve"> 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>ha ottenuto un finanziamento nell’ambito del Progetto PNRR-NextGenrationEU M1 C3-3. Intervento1.2 – Rimozione delle barriere fisiche e cognitive nei musei e nei luoghi della Cultura pubblici non appartenenti al Ministero della Cultura. È promossa dal museo e dal Comune di Traversetolo, ha il patrocinio di Regione Emilia-Romagna, Comune di Parma, Comune di Montecchio Emilia e Accademia Nazionale di Belle Arti di Parma, la collaborazione del Liceo artistico statale Paolo Toschi di Parma.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Calibri" w:cstheme="minorHAnsi"/>
          <w:color w:val="000000"/>
          <w:sz w:val="24"/>
          <w:szCs w:val="24"/>
          <w:lang w:eastAsia="it-IT"/>
        </w:rPr>
      </w:pPr>
      <w:r>
        <w:rPr>
          <w:rFonts w:eastAsia="Times New Roman" w:cs="Calibri" w:cstheme="minorHAnsi"/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 xml:space="preserve">Curata da Roberto Cobianchi, </w:t>
      </w:r>
      <w:r>
        <w:rPr>
          <w:rFonts w:eastAsia="Charter-Roman" w:cs="Times New Roman"/>
          <w:color w:val="000000"/>
          <w:sz w:val="24"/>
          <w:szCs w:val="24"/>
          <w:lang w:eastAsia="it-IT"/>
        </w:rPr>
        <w:t xml:space="preserve">con l’ausilio del figlio dell’artista stesso, Augusto Giuffredi, che ha messo a disposizione le opere, </w:t>
      </w:r>
      <w:r>
        <w:rPr>
          <w:rFonts w:eastAsia="Charter-Roman" w:cs="Times New Roman"/>
          <w:b/>
          <w:bCs/>
          <w:color w:val="000000"/>
          <w:sz w:val="24"/>
          <w:szCs w:val="24"/>
          <w:lang w:eastAsia="it-IT"/>
        </w:rPr>
        <w:t xml:space="preserve">la mostra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  <w:t>presenta per la prima volta con carattere monografico un aspetto fondamentale dell’opera dello scultore Armando Giuffredi: le medaglie e le targhette.</w:t>
      </w:r>
    </w:p>
    <w:p>
      <w:pPr>
        <w:pStyle w:val="Notaapidipagina"/>
        <w:spacing w:lineRule="auto" w:line="276"/>
        <w:jc w:val="both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Per quasi cinquant’anni, infatti, l’artista si dedicò sistematicamente alla realizzazione di medaglie e targhette; la mostra di Traversetolo offre uno spaccato di questo consistente lavoro artistico nel suo sviluppo stilistico, inquadrandolo nel più ampio contesto dell’arte della medaglia nei decenni centrali del Novecento. </w:t>
      </w:r>
    </w:p>
    <w:p>
      <w:pPr>
        <w:pStyle w:val="Notaapidipagina"/>
        <w:spacing w:lineRule="auto" w:line="276"/>
        <w:jc w:val="both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taapidipagina"/>
        <w:spacing w:lineRule="auto" w:line="276"/>
        <w:jc w:val="both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  <w:lang w:eastAsia="it-IT"/>
        </w:rPr>
        <w:t>Nativo di Montecchio Emilia, Giuffredi si perfezionò nell’arte della medaglia frequentando la Scuola della Medaglia della Zecca di Stato di Roma dal 1935 al 1938.</w:t>
      </w:r>
    </w:p>
    <w:p>
      <w:pPr>
        <w:pStyle w:val="Notaapidipagina"/>
        <w:spacing w:lineRule="auto" w:line="276"/>
        <w:jc w:val="both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taapidipagina"/>
        <w:spacing w:lineRule="auto" w:line="276"/>
        <w:jc w:val="both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Negli anni romani, la crescita intellettuale di Giuffredi si alimentò degli stimoli offerti dall’avanguardia artistica della cosiddetta Scuola di via Cavour, e di Scipione in particolare, che di quell’ambiente fu il vero protagonista. La routine romana di Giuffredi venne però drammaticamente sconvolta dall’entrata in guerra dell’Italia e, a fine ‘42, dal richiamo alle armi. Terminato il conflitto lo scultore lasciò Roma per ristabilirsi definitivamente a Montecchio 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Emilia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, dove la sua vita prese un corso pacato ma estremamente produttivo, in cui l’insegnamento 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all’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Istituto d’Arte di Reggio Emilia ebbe una parte non secondaria.</w:t>
      </w:r>
    </w:p>
    <w:p>
      <w:pPr>
        <w:pStyle w:val="Notaapidipagina"/>
        <w:spacing w:lineRule="auto" w:line="276"/>
        <w:jc w:val="both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taapidipagina"/>
        <w:spacing w:lineRule="auto" w:line="276"/>
        <w:jc w:val="both"/>
        <w:rPr>
          <w:rFonts w:eastAsia="Times New Roman" w:cs="Times New Roman"/>
          <w:color w:val="000000"/>
          <w:lang w:eastAsia="it-IT"/>
        </w:rPr>
      </w:pPr>
      <w:r>
        <w:rPr>
          <w:rFonts w:eastAsia="Times New Roman" w:cs="Times New Roman"/>
          <w:color w:val="000000"/>
          <w:lang w:eastAsia="it-IT"/>
        </w:rPr>
      </w:r>
    </w:p>
    <w:p>
      <w:pPr>
        <w:pStyle w:val="Notaapidipagina"/>
        <w:spacing w:lineRule="auto" w:line="276"/>
        <w:jc w:val="both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  <w:lang w:eastAsia="it-IT"/>
        </w:rPr>
        <w:t>Insieme alla scultura monumentale, la medaglistica fu per quasi cinquant’anni il campo di ricerca in cui Giuffredi si applicò con maggiore impegno e la mostra, con opere provenienti dall’archivio Giuffredi, ripercorre nel suo sviluppo stilistico questa significativa parte del lavoro dell’artista.</w:t>
      </w:r>
    </w:p>
    <w:p>
      <w:pPr>
        <w:pStyle w:val="Notaapidipagina"/>
        <w:spacing w:lineRule="auto" w:line="276"/>
        <w:jc w:val="both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taapidipagina"/>
        <w:spacing w:lineRule="auto" w:line="276"/>
        <w:jc w:val="both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Il catalogo che accompagna l’esposizione, con saggi di Roberto Cobianchi, Augusto Giuffredi, Anna Mavilla, 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curatrice onoraria del museo Renato Brozzi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, e Rosa Maria Villani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 xml:space="preserve">, 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 xml:space="preserve">responsabile dei </w:t>
      </w:r>
      <w:r>
        <w:rPr>
          <w:rFonts w:eastAsia="Times New Roman" w:cs="Calibri" w:cstheme="minorHAnsi"/>
          <w:iCs/>
          <w:color w:val="000000"/>
          <w:sz w:val="24"/>
          <w:szCs w:val="24"/>
          <w:lang w:eastAsia="it-IT"/>
        </w:rPr>
        <w:t>Progetti tecnici artistici speciali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 xml:space="preserve"> dell’Istituto Poligrafico e Zecca dello Stato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 xml:space="preserve"> i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nserisce per la prima volta l’opera di Giuffredi nel più ampio contesto dell’arte della medaglia nei decenni centrali del Novecento, senza trascurare lo specialismo tecnico di tale produzione.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Calibri" w:cstheme="minorHAnsi"/>
          <w:color w:val="000000"/>
          <w:sz w:val="24"/>
          <w:szCs w:val="24"/>
          <w:lang w:eastAsia="it-IT"/>
        </w:rPr>
      </w:pPr>
      <w:r>
        <w:rPr>
          <w:rFonts w:eastAsia="Times New Roman" w:cs="Calibri" w:cstheme="minorHAnsi"/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Ufficio Stampa a cura di inCoerenze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per evento Mostra  Armando Giuffredi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Francesca Blasi 334 30 86 919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francescablasi7@gmail.com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Ufficio Comunicazione e Stampa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Comune di Traversetolo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Carla Giazzi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0521 344549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comunicazione@comune.traversetolo.pr.it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54" w:top="1843" w:footer="227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rPr/>
    </w:pPr>
    <w:r>
      <w:rPr/>
      <w:drawing>
        <wp:inline distT="0" distB="0" distL="0" distR="0">
          <wp:extent cx="6115050" cy="684530"/>
          <wp:effectExtent l="0" t="0" r="0" b="0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/>
    </w:pPr>
    <w:r>
      <w:rPr/>
      <w:drawing>
        <wp:inline distT="0" distB="0" distL="0" distR="0">
          <wp:extent cx="1694180" cy="636905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018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ichiamoallanotaapidipagina" w:customStyle="1">
    <w:name w:val="Richiamo alla nota a piè di pagina"/>
    <w:rsid w:val="004631e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801b33"/>
    <w:rPr>
      <w:vertAlign w:val="superscript"/>
    </w:rPr>
  </w:style>
  <w:style w:type="character" w:styleId="Strong">
    <w:name w:val="Strong"/>
    <w:basedOn w:val="DefaultParagraphFont"/>
    <w:uiPriority w:val="22"/>
    <w:qFormat/>
    <w:rsid w:val="004a2153"/>
    <w:rPr>
      <w:b/>
      <w:bCs/>
    </w:rPr>
  </w:style>
  <w:style w:type="character" w:styleId="IntestazioneCarattere" w:customStyle="1">
    <w:name w:val="Intestazione Carattere"/>
    <w:basedOn w:val="DefaultParagraphFont"/>
    <w:link w:val="Intestazione1"/>
    <w:uiPriority w:val="99"/>
    <w:semiHidden/>
    <w:qFormat/>
    <w:rsid w:val="0063282c"/>
    <w:rPr/>
  </w:style>
  <w:style w:type="character" w:styleId="PidipaginaCarattere" w:customStyle="1">
    <w:name w:val="Piè di pagina Carattere"/>
    <w:basedOn w:val="DefaultParagraphFont"/>
    <w:link w:val="Pidipagina1"/>
    <w:uiPriority w:val="99"/>
    <w:semiHidden/>
    <w:qFormat/>
    <w:rsid w:val="0063282c"/>
    <w:rPr/>
  </w:style>
  <w:style w:type="character" w:styleId="CollegamentoInternet" w:customStyle="1">
    <w:name w:val="Collegamento Internet"/>
    <w:rsid w:val="0008400a"/>
    <w:rPr>
      <w:color w:val="000080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05c64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4631ed"/>
    <w:pPr>
      <w:spacing w:lineRule="auto" w:line="276" w:before="0" w:after="140"/>
    </w:pPr>
    <w:rPr/>
  </w:style>
  <w:style w:type="paragraph" w:styleId="Elenco">
    <w:name w:val="List"/>
    <w:basedOn w:val="Corpodeltesto"/>
    <w:rsid w:val="004631ed"/>
    <w:pPr/>
    <w:rPr>
      <w:rFonts w:cs="Lucida Sans"/>
    </w:rPr>
  </w:style>
  <w:style w:type="paragraph" w:styleId="Didascalia" w:customStyle="1">
    <w:name w:val="Caption"/>
    <w:basedOn w:val="Normal"/>
    <w:qFormat/>
    <w:rsid w:val="0095468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4631ed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4631ed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dascalia1" w:customStyle="1">
    <w:name w:val="Didascalia1"/>
    <w:basedOn w:val="Normal"/>
    <w:qFormat/>
    <w:rsid w:val="004631e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rsid w:val="004631ed"/>
    <w:pPr/>
    <w:rPr/>
  </w:style>
  <w:style w:type="paragraph" w:styleId="Intestazione1" w:customStyle="1">
    <w:name w:val="Intestazione1"/>
    <w:basedOn w:val="Normal"/>
    <w:link w:val="IntestazioneCarattere"/>
    <w:uiPriority w:val="99"/>
    <w:semiHidden/>
    <w:unhideWhenUsed/>
    <w:qFormat/>
    <w:rsid w:val="0063282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1" w:customStyle="1">
    <w:name w:val="Piè di pagina1"/>
    <w:basedOn w:val="Normal"/>
    <w:link w:val="PidipaginaCarattere"/>
    <w:uiPriority w:val="99"/>
    <w:semiHidden/>
    <w:unhideWhenUsed/>
    <w:qFormat/>
    <w:rsid w:val="0063282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05c6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2" w:customStyle="1">
    <w:name w:val="Intestazione2"/>
    <w:basedOn w:val="Intestazioneepidipagina"/>
    <w:qFormat/>
    <w:rsid w:val="00aa2743"/>
    <w:pPr/>
    <w:rPr/>
  </w:style>
  <w:style w:type="paragraph" w:styleId="Pidipagina2" w:customStyle="1">
    <w:name w:val="Piè di pagina2"/>
    <w:basedOn w:val="Intestazioneepidipagina"/>
    <w:qFormat/>
    <w:rsid w:val="00aa2743"/>
    <w:pPr/>
    <w:rPr/>
  </w:style>
  <w:style w:type="paragraph" w:styleId="Intestazione" w:customStyle="1">
    <w:name w:val="Header"/>
    <w:basedOn w:val="Intestazioneepidipagina"/>
    <w:rsid w:val="00954689"/>
    <w:pPr/>
    <w:rPr/>
  </w:style>
  <w:style w:type="paragraph" w:styleId="Pidipagina" w:customStyle="1">
    <w:name w:val="Footer"/>
    <w:basedOn w:val="Intestazioneepidipagina"/>
    <w:rsid w:val="00954689"/>
    <w:pPr/>
    <w:rPr/>
  </w:style>
  <w:style w:type="paragraph" w:styleId="Notaapidipagina" w:customStyle="1">
    <w:name w:val="Footnote Text"/>
    <w:basedOn w:val="Normal"/>
    <w:rsid w:val="00954689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4A70F-DF44-4F43-BB67-FE36454A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 MUSEO BROZZI DI TRAVERSETOLO LA MOSTRA DI ARMANDO GIUFFREDI.dotx</Template>
  <TotalTime>16</TotalTime>
  <Application>LibreOffice/6.4.7.2$Windows_X86_64 LibreOffice_project/639b8ac485750d5696d7590a72ef1b496725cfb5</Application>
  <Pages>2</Pages>
  <Words>493</Words>
  <Characters>2986</Characters>
  <CharactersWithSpaces>3463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2025-10-13T09:11:00Z</dcterms:created>
  <dc:creator>grafica</dc:creator>
  <dc:description/>
  <dc:language>it-IT</dc:language>
  <cp:lastModifiedBy/>
  <cp:lastPrinted>2024-09-27T07:36:00Z</cp:lastPrinted>
  <dcterms:modified xsi:type="dcterms:W3CDTF">2025-10-15T11:31:03Z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