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FAC3" w14:textId="2848AB25" w:rsidR="002B7BEE" w:rsidRDefault="00B156ED" w:rsidP="001A07A5">
      <w:pPr>
        <w:rPr>
          <w:rFonts w:ascii="Aptos" w:hAnsi="Aptos" w:cs="Dubai"/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F79C73" wp14:editId="7474A35D">
            <wp:simplePos x="0" y="0"/>
            <wp:positionH relativeFrom="margin">
              <wp:posOffset>-24419</wp:posOffset>
            </wp:positionH>
            <wp:positionV relativeFrom="paragraph">
              <wp:posOffset>45316</wp:posOffset>
            </wp:positionV>
            <wp:extent cx="1652154" cy="727075"/>
            <wp:effectExtent l="0" t="0" r="0" b="0"/>
            <wp:wrapNone/>
            <wp:docPr id="1518864599" name="Immagine 3" descr="Immagine che contiene edificio, notte,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4599" name="Immagine 3" descr="Immagine che contiene edificio, notte, bianco e nero&#10;&#10;Il contenuto generato dall'IA potrebbe non essere corretto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" t="24175" r="5488" b="18025"/>
                    <a:stretch/>
                  </pic:blipFill>
                  <pic:spPr bwMode="auto">
                    <a:xfrm>
                      <a:off x="0" y="0"/>
                      <a:ext cx="1652154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938142" wp14:editId="073CDE4D">
            <wp:simplePos x="0" y="0"/>
            <wp:positionH relativeFrom="margin">
              <wp:posOffset>5082829</wp:posOffset>
            </wp:positionH>
            <wp:positionV relativeFrom="paragraph">
              <wp:posOffset>149687</wp:posOffset>
            </wp:positionV>
            <wp:extent cx="742950" cy="773752"/>
            <wp:effectExtent l="0" t="0" r="0" b="1270"/>
            <wp:wrapNone/>
            <wp:docPr id="137799150" name="Immagine 4" descr="Immagine che contiene testo, poster, disegno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9150" name="Immagine 4" descr="Immagine che contiene testo, poster, disegno, art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B841E" w14:textId="5B4503C1" w:rsidR="002B7BEE" w:rsidRDefault="002B7BEE" w:rsidP="00FC7117">
      <w:pPr>
        <w:jc w:val="center"/>
        <w:rPr>
          <w:rFonts w:ascii="Aptos" w:hAnsi="Aptos" w:cs="Dubai"/>
          <w:b/>
          <w:bCs/>
          <w:sz w:val="32"/>
          <w:szCs w:val="32"/>
        </w:rPr>
      </w:pPr>
    </w:p>
    <w:p w14:paraId="0AB075BB" w14:textId="691D213E" w:rsidR="002B7BEE" w:rsidRDefault="002B7BEE" w:rsidP="001A07A5">
      <w:pPr>
        <w:rPr>
          <w:rFonts w:ascii="Aptos" w:hAnsi="Aptos" w:cs="Dubai"/>
          <w:b/>
          <w:bCs/>
          <w:sz w:val="32"/>
          <w:szCs w:val="32"/>
        </w:rPr>
      </w:pPr>
    </w:p>
    <w:p w14:paraId="7B5313EA" w14:textId="4FE17F9A" w:rsidR="002B7BEE" w:rsidRDefault="002B7BEE" w:rsidP="001A07A5">
      <w:pPr>
        <w:rPr>
          <w:rFonts w:ascii="Aptos" w:hAnsi="Aptos" w:cs="Dubai"/>
          <w:b/>
          <w:bCs/>
          <w:sz w:val="32"/>
          <w:szCs w:val="32"/>
        </w:rPr>
      </w:pPr>
    </w:p>
    <w:p w14:paraId="5085A375" w14:textId="01847388" w:rsidR="001A07A5" w:rsidRPr="00CF1AAC" w:rsidRDefault="001A07A5" w:rsidP="000915F0">
      <w:pPr>
        <w:spacing w:line="276" w:lineRule="auto"/>
        <w:rPr>
          <w:rFonts w:ascii="Aptos" w:hAnsi="Aptos" w:cs="Dubai"/>
          <w:b/>
          <w:bCs/>
          <w:sz w:val="32"/>
          <w:szCs w:val="32"/>
        </w:rPr>
      </w:pPr>
      <w:r w:rsidRPr="00CF1AAC">
        <w:rPr>
          <w:rFonts w:ascii="Aptos" w:hAnsi="Aptos" w:cs="Dubai"/>
          <w:b/>
          <w:bCs/>
          <w:sz w:val="32"/>
          <w:szCs w:val="32"/>
        </w:rPr>
        <w:t>GIONI DAVID PARRA</w:t>
      </w:r>
    </w:p>
    <w:p w14:paraId="31DC9333" w14:textId="53B735A5" w:rsidR="001A07A5" w:rsidRPr="00CF1AAC" w:rsidRDefault="001A07A5" w:rsidP="000915F0">
      <w:pPr>
        <w:spacing w:line="276" w:lineRule="auto"/>
        <w:rPr>
          <w:rFonts w:ascii="Aptos" w:hAnsi="Aptos" w:cs="Dubai"/>
          <w:b/>
          <w:bCs/>
          <w:sz w:val="32"/>
          <w:szCs w:val="32"/>
        </w:rPr>
      </w:pPr>
      <w:r w:rsidRPr="00CF1AAC">
        <w:rPr>
          <w:rFonts w:ascii="Aptos" w:hAnsi="Aptos" w:cs="Dubai"/>
          <w:b/>
          <w:bCs/>
          <w:sz w:val="28"/>
          <w:szCs w:val="28"/>
        </w:rPr>
        <w:t>Nuove traiettorie del sublime</w:t>
      </w:r>
    </w:p>
    <w:p w14:paraId="7607E13E" w14:textId="4EB279E3" w:rsidR="001A07A5" w:rsidRPr="00750FCB" w:rsidRDefault="001A07A5" w:rsidP="000915F0">
      <w:pPr>
        <w:spacing w:line="276" w:lineRule="auto"/>
        <w:rPr>
          <w:rFonts w:ascii="Aptos" w:hAnsi="Aptos" w:cs="Dubai"/>
        </w:rPr>
      </w:pPr>
      <w:r w:rsidRPr="00750FCB">
        <w:rPr>
          <w:rFonts w:ascii="Aptos" w:hAnsi="Aptos" w:cs="Dubai"/>
        </w:rPr>
        <w:t xml:space="preserve">Palermo, Loggiato di San Bartolomeo - Fondazione Sant’Elia </w:t>
      </w:r>
    </w:p>
    <w:p w14:paraId="2758FFEF" w14:textId="7ECCE9F6" w:rsidR="001A07A5" w:rsidRPr="00750FCB" w:rsidRDefault="001A07A5" w:rsidP="000915F0">
      <w:pPr>
        <w:spacing w:line="276" w:lineRule="auto"/>
        <w:rPr>
          <w:rFonts w:ascii="Aptos" w:hAnsi="Aptos" w:cs="Dubai"/>
        </w:rPr>
      </w:pPr>
      <w:r w:rsidRPr="00750FCB">
        <w:rPr>
          <w:rFonts w:ascii="Aptos" w:hAnsi="Aptos" w:cs="Dubai"/>
        </w:rPr>
        <w:t xml:space="preserve">14 marzo </w:t>
      </w:r>
      <w:r w:rsidR="00567389">
        <w:rPr>
          <w:rFonts w:ascii="Aptos" w:hAnsi="Aptos" w:cs="Dubai"/>
        </w:rPr>
        <w:t>-</w:t>
      </w:r>
      <w:r w:rsidRPr="00750FCB">
        <w:rPr>
          <w:rFonts w:ascii="Aptos" w:hAnsi="Aptos" w:cs="Dubai"/>
        </w:rPr>
        <w:t xml:space="preserve"> 1</w:t>
      </w:r>
      <w:r w:rsidR="000915F0">
        <w:rPr>
          <w:rFonts w:ascii="Aptos" w:hAnsi="Aptos" w:cs="Dubai"/>
        </w:rPr>
        <w:t>2</w:t>
      </w:r>
      <w:r w:rsidRPr="00750FCB">
        <w:rPr>
          <w:rFonts w:ascii="Aptos" w:hAnsi="Aptos" w:cs="Dubai"/>
        </w:rPr>
        <w:t xml:space="preserve"> aprile 2025</w:t>
      </w:r>
    </w:p>
    <w:p w14:paraId="0E9DCB28" w14:textId="57C672E4" w:rsidR="001A07A5" w:rsidRDefault="001A07A5" w:rsidP="000915F0">
      <w:pPr>
        <w:spacing w:line="276" w:lineRule="auto"/>
        <w:rPr>
          <w:rFonts w:ascii="Aptos" w:hAnsi="Aptos" w:cs="Dubai"/>
        </w:rPr>
      </w:pPr>
      <w:r w:rsidRPr="00750FCB">
        <w:rPr>
          <w:rFonts w:ascii="Aptos" w:hAnsi="Aptos" w:cs="Dubai"/>
        </w:rPr>
        <w:t>Inaugurazione: Venerdì 14 marzo 2025</w:t>
      </w:r>
      <w:r>
        <w:rPr>
          <w:rFonts w:ascii="Aptos" w:hAnsi="Aptos" w:cs="Dubai"/>
        </w:rPr>
        <w:t xml:space="preserve"> </w:t>
      </w:r>
      <w:r w:rsidRPr="00750FCB">
        <w:rPr>
          <w:rFonts w:ascii="Aptos" w:hAnsi="Aptos" w:cs="Dubai"/>
        </w:rPr>
        <w:t>ore 18:00</w:t>
      </w:r>
    </w:p>
    <w:p w14:paraId="681A3772" w14:textId="195AC9F6" w:rsidR="000915F0" w:rsidRPr="00750FCB" w:rsidRDefault="000915F0" w:rsidP="001A07A5">
      <w:pPr>
        <w:rPr>
          <w:rFonts w:ascii="Aptos" w:hAnsi="Aptos" w:cs="Dubai"/>
          <w:b/>
          <w:bCs/>
        </w:rPr>
      </w:pPr>
    </w:p>
    <w:p w14:paraId="28544561" w14:textId="6D841509" w:rsidR="001A07A5" w:rsidRPr="00750FCB" w:rsidRDefault="001A07A5" w:rsidP="000915F0">
      <w:pPr>
        <w:jc w:val="both"/>
        <w:rPr>
          <w:rFonts w:ascii="Aptos" w:hAnsi="Aptos" w:cs="Dubai"/>
        </w:rPr>
      </w:pPr>
      <w:r w:rsidRPr="00750FCB">
        <w:rPr>
          <w:rFonts w:ascii="Aptos" w:hAnsi="Aptos" w:cs="Dubai"/>
          <w:b/>
          <w:bCs/>
        </w:rPr>
        <w:t>Dal 14 marzo al 1</w:t>
      </w:r>
      <w:r w:rsidR="003D424B">
        <w:rPr>
          <w:rFonts w:ascii="Aptos" w:hAnsi="Aptos" w:cs="Dubai"/>
          <w:b/>
          <w:bCs/>
        </w:rPr>
        <w:t>2</w:t>
      </w:r>
      <w:r w:rsidRPr="00750FCB">
        <w:rPr>
          <w:rFonts w:ascii="Aptos" w:hAnsi="Aptos" w:cs="Dubai"/>
          <w:b/>
          <w:bCs/>
        </w:rPr>
        <w:t xml:space="preserve"> aprile 2025</w:t>
      </w:r>
      <w:r w:rsidRPr="00750FCB">
        <w:rPr>
          <w:rFonts w:ascii="Aptos" w:hAnsi="Aptos" w:cs="Dubai"/>
        </w:rPr>
        <w:t xml:space="preserve"> </w:t>
      </w:r>
      <w:r w:rsidR="00330E99">
        <w:rPr>
          <w:rFonts w:ascii="Aptos" w:hAnsi="Aptos" w:cs="Dubai"/>
        </w:rPr>
        <w:t xml:space="preserve">al </w:t>
      </w:r>
      <w:r w:rsidRPr="00750FCB">
        <w:rPr>
          <w:rFonts w:ascii="Aptos" w:hAnsi="Aptos" w:cs="Dubai"/>
          <w:b/>
          <w:bCs/>
        </w:rPr>
        <w:t>Loggiato di San Bartolomeo</w:t>
      </w:r>
      <w:r w:rsidR="00645786">
        <w:rPr>
          <w:rFonts w:ascii="Aptos" w:hAnsi="Aptos" w:cs="Dubai"/>
        </w:rPr>
        <w:t xml:space="preserve">, </w:t>
      </w:r>
      <w:r w:rsidRPr="00750FCB">
        <w:rPr>
          <w:rFonts w:ascii="Aptos" w:hAnsi="Aptos" w:cs="Dubai"/>
        </w:rPr>
        <w:t>sarà presentata la personale dello scultore Gioni David Parra dal titolo “</w:t>
      </w:r>
      <w:r w:rsidRPr="00750FCB">
        <w:rPr>
          <w:rFonts w:ascii="Aptos" w:hAnsi="Aptos" w:cs="Dubai"/>
          <w:b/>
          <w:bCs/>
        </w:rPr>
        <w:t>Gioni David Parra. Nuove traiettorie del sublime</w:t>
      </w:r>
      <w:r w:rsidRPr="00750FCB">
        <w:rPr>
          <w:rFonts w:ascii="Aptos" w:hAnsi="Aptos" w:cs="Dubai"/>
        </w:rPr>
        <w:t>”</w:t>
      </w:r>
      <w:r w:rsidR="00925AFC">
        <w:rPr>
          <w:rFonts w:ascii="Aptos" w:hAnsi="Aptos" w:cs="Dubai"/>
        </w:rPr>
        <w:t xml:space="preserve"> a cura di</w:t>
      </w:r>
      <w:r w:rsidRPr="00780617">
        <w:rPr>
          <w:rFonts w:ascii="Aptos" w:hAnsi="Aptos" w:cs="Dubai"/>
        </w:rPr>
        <w:t xml:space="preserve"> Guicciardo Sassoli de’ Bianchi Strozzi e Lisa Parra</w:t>
      </w:r>
      <w:r w:rsidR="00925AFC">
        <w:rPr>
          <w:rFonts w:ascii="Aptos" w:hAnsi="Aptos" w:cs="Dubai"/>
        </w:rPr>
        <w:t>.</w:t>
      </w:r>
    </w:p>
    <w:p w14:paraId="43F65D4D" w14:textId="20DA3B5D" w:rsidR="001A07A5" w:rsidRDefault="001A07A5" w:rsidP="000915F0">
      <w:pPr>
        <w:jc w:val="both"/>
        <w:rPr>
          <w:rFonts w:ascii="Aptos" w:hAnsi="Aptos" w:cs="Dubai"/>
        </w:rPr>
      </w:pPr>
      <w:r w:rsidRPr="00750FCB">
        <w:rPr>
          <w:rFonts w:ascii="Aptos" w:hAnsi="Aptos" w:cs="Dubai"/>
        </w:rPr>
        <w:t>Dal giorno dell’</w:t>
      </w:r>
      <w:r w:rsidRPr="00E926E0">
        <w:rPr>
          <w:rFonts w:ascii="Aptos" w:hAnsi="Aptos" w:cs="Dubai"/>
          <w:b/>
          <w:bCs/>
        </w:rPr>
        <w:t>inaugurazione (</w:t>
      </w:r>
      <w:proofErr w:type="gramStart"/>
      <w:r w:rsidRPr="00E926E0">
        <w:rPr>
          <w:rFonts w:ascii="Aptos" w:hAnsi="Aptos" w:cs="Dubai"/>
          <w:b/>
          <w:bCs/>
        </w:rPr>
        <w:t>Venerdì</w:t>
      </w:r>
      <w:proofErr w:type="gramEnd"/>
      <w:r w:rsidRPr="00E926E0">
        <w:rPr>
          <w:rFonts w:ascii="Aptos" w:hAnsi="Aptos" w:cs="Dubai"/>
          <w:b/>
          <w:bCs/>
        </w:rPr>
        <w:t xml:space="preserve"> 14 marzo 2025 alle ore 18:00) </w:t>
      </w:r>
      <w:r w:rsidRPr="00750FCB">
        <w:rPr>
          <w:rFonts w:ascii="Aptos" w:hAnsi="Aptos" w:cs="Dubai"/>
        </w:rPr>
        <w:t xml:space="preserve">saranno visibili al pubblico </w:t>
      </w:r>
      <w:r>
        <w:rPr>
          <w:rFonts w:ascii="Aptos" w:hAnsi="Aptos" w:cs="Dubai"/>
        </w:rPr>
        <w:t xml:space="preserve">opere </w:t>
      </w:r>
      <w:r w:rsidRPr="00330E99">
        <w:rPr>
          <w:rFonts w:ascii="Aptos" w:hAnsi="Aptos" w:cs="Dubai"/>
        </w:rPr>
        <w:t>iconiche dello scultore</w:t>
      </w:r>
      <w:r>
        <w:rPr>
          <w:rFonts w:ascii="Aptos" w:hAnsi="Aptos" w:cs="Dubai"/>
        </w:rPr>
        <w:t xml:space="preserve">, </w:t>
      </w:r>
      <w:r w:rsidR="00330E99">
        <w:rPr>
          <w:rFonts w:ascii="Aptos" w:hAnsi="Aptos" w:cs="Dubai"/>
        </w:rPr>
        <w:t xml:space="preserve">al quale sono state dedicate </w:t>
      </w:r>
      <w:r w:rsidRPr="00E926E0">
        <w:rPr>
          <w:rFonts w:ascii="Aptos" w:hAnsi="Aptos" w:cs="Dubai"/>
          <w:b/>
          <w:bCs/>
        </w:rPr>
        <w:t>mostre museali e istituzionali</w:t>
      </w:r>
      <w:r w:rsidR="00330E99">
        <w:rPr>
          <w:rFonts w:ascii="Aptos" w:hAnsi="Aptos" w:cs="Dubai"/>
        </w:rPr>
        <w:t>; f</w:t>
      </w:r>
      <w:r w:rsidRPr="00750FCB">
        <w:rPr>
          <w:rFonts w:ascii="Aptos" w:hAnsi="Aptos" w:cs="Dubai"/>
        </w:rPr>
        <w:t xml:space="preserve">ra </w:t>
      </w:r>
      <w:r>
        <w:rPr>
          <w:rFonts w:ascii="Aptos" w:hAnsi="Aptos" w:cs="Dubai"/>
        </w:rPr>
        <w:t xml:space="preserve">queste, </w:t>
      </w:r>
      <w:r w:rsidR="00330E99">
        <w:rPr>
          <w:rFonts w:ascii="Aptos" w:hAnsi="Aptos" w:cs="Dubai"/>
        </w:rPr>
        <w:t xml:space="preserve">nel 2024, </w:t>
      </w:r>
      <w:r w:rsidRPr="00750FCB">
        <w:rPr>
          <w:rFonts w:ascii="Aptos" w:hAnsi="Aptos" w:cs="Dubai"/>
        </w:rPr>
        <w:t xml:space="preserve">la personale </w:t>
      </w:r>
      <w:r w:rsidRPr="00750FCB">
        <w:rPr>
          <w:rFonts w:ascii="Aptos" w:hAnsi="Aptos" w:cs="Dubai"/>
          <w:i/>
          <w:iCs/>
        </w:rPr>
        <w:t xml:space="preserve">Dalla </w:t>
      </w:r>
      <w:proofErr w:type="spellStart"/>
      <w:r w:rsidRPr="00750FCB">
        <w:rPr>
          <w:rFonts w:ascii="Aptos" w:hAnsi="Aptos" w:cs="Dubai"/>
          <w:i/>
          <w:iCs/>
        </w:rPr>
        <w:t>Lunae</w:t>
      </w:r>
      <w:proofErr w:type="spellEnd"/>
      <w:r w:rsidRPr="00750FCB">
        <w:rPr>
          <w:rFonts w:ascii="Aptos" w:hAnsi="Aptos" w:cs="Dubai"/>
          <w:i/>
          <w:iCs/>
        </w:rPr>
        <w:t xml:space="preserve"> alle Stele</w:t>
      </w:r>
      <w:r w:rsidRPr="00750FCB">
        <w:rPr>
          <w:rFonts w:ascii="Aptos" w:hAnsi="Aptos" w:cs="Dubai"/>
        </w:rPr>
        <w:t xml:space="preserve"> al Museo delle Statue Stele Lunigianesi (giugno-luglio 2024) e la partecipazione alla mostra permanente </w:t>
      </w:r>
      <w:r w:rsidRPr="00750FCB">
        <w:rPr>
          <w:rFonts w:ascii="Aptos" w:hAnsi="Aptos" w:cs="Dubai"/>
          <w:i/>
          <w:iCs/>
        </w:rPr>
        <w:t>Arte in Ambasciata: Italia contemporanea a Vilnius</w:t>
      </w:r>
      <w:r w:rsidRPr="00750FCB">
        <w:rPr>
          <w:rFonts w:ascii="Aptos" w:hAnsi="Aptos" w:cs="Dubai"/>
        </w:rPr>
        <w:t>, nelle sale dell’Ambasciata d’Italia in Lituania (inaugurata nell’ottobre 2024).</w:t>
      </w:r>
    </w:p>
    <w:p w14:paraId="5D661C40" w14:textId="7ECD55DB" w:rsidR="001A07A5" w:rsidRDefault="001A07A5" w:rsidP="000915F0">
      <w:pPr>
        <w:jc w:val="both"/>
        <w:rPr>
          <w:rFonts w:ascii="Aptos" w:hAnsi="Aptos" w:cs="Dubai"/>
        </w:rPr>
      </w:pPr>
    </w:p>
    <w:p w14:paraId="3156B5D1" w14:textId="47D2455F" w:rsidR="001A07A5" w:rsidRPr="00750FCB" w:rsidRDefault="001A07A5" w:rsidP="000915F0">
      <w:pPr>
        <w:jc w:val="both"/>
        <w:rPr>
          <w:rFonts w:ascii="Aptos" w:hAnsi="Aptos" w:cs="Dubai"/>
        </w:rPr>
      </w:pPr>
      <w:r w:rsidRPr="00E926E0">
        <w:rPr>
          <w:rFonts w:ascii="Aptos" w:hAnsi="Aptos" w:cs="Dubai"/>
          <w:b/>
          <w:bCs/>
        </w:rPr>
        <w:t>Al piano terra</w:t>
      </w:r>
      <w:r w:rsidRPr="00E926E0">
        <w:rPr>
          <w:rFonts w:ascii="Aptos" w:hAnsi="Aptos" w:cs="Dubai"/>
        </w:rPr>
        <w:t xml:space="preserve"> del Loggiato di San Bartolomeo</w:t>
      </w:r>
      <w:r>
        <w:rPr>
          <w:rFonts w:ascii="Aptos" w:hAnsi="Aptos" w:cs="Dubai"/>
        </w:rPr>
        <w:t xml:space="preserve"> </w:t>
      </w:r>
      <w:r w:rsidRPr="00750FCB">
        <w:rPr>
          <w:rFonts w:ascii="Aptos" w:hAnsi="Aptos" w:cs="Dubai"/>
        </w:rPr>
        <w:t xml:space="preserve">sarà esposta una selezione di </w:t>
      </w:r>
      <w:r w:rsidRPr="00E926E0">
        <w:rPr>
          <w:rFonts w:ascii="Aptos" w:hAnsi="Aptos" w:cs="Dubai"/>
          <w:b/>
          <w:bCs/>
        </w:rPr>
        <w:t>lavori a parete</w:t>
      </w:r>
      <w:r w:rsidRPr="00750FCB">
        <w:rPr>
          <w:rFonts w:ascii="Aptos" w:hAnsi="Aptos" w:cs="Dubai"/>
        </w:rPr>
        <w:t xml:space="preserve">, mentre al </w:t>
      </w:r>
      <w:r w:rsidRPr="00E926E0">
        <w:rPr>
          <w:rFonts w:ascii="Aptos" w:hAnsi="Aptos" w:cs="Dubai"/>
          <w:b/>
          <w:bCs/>
        </w:rPr>
        <w:t>primo piano troveranno spazio le sculture e i</w:t>
      </w:r>
      <w:r>
        <w:rPr>
          <w:rFonts w:ascii="Aptos" w:hAnsi="Aptos" w:cs="Dubai"/>
          <w:b/>
          <w:bCs/>
        </w:rPr>
        <w:t>n</w:t>
      </w:r>
      <w:r w:rsidRPr="00E926E0">
        <w:rPr>
          <w:rFonts w:ascii="Aptos" w:hAnsi="Aptos" w:cs="Dubai"/>
          <w:b/>
          <w:bCs/>
        </w:rPr>
        <w:t>stallazioni</w:t>
      </w:r>
      <w:r w:rsidRPr="00750FCB">
        <w:rPr>
          <w:rFonts w:ascii="Aptos" w:hAnsi="Aptos" w:cs="Dubai"/>
        </w:rPr>
        <w:t xml:space="preserve">, accolte fra le </w:t>
      </w:r>
      <w:r w:rsidRPr="00E926E0">
        <w:rPr>
          <w:rFonts w:ascii="Aptos" w:hAnsi="Aptos" w:cs="Dubai"/>
          <w:b/>
          <w:bCs/>
        </w:rPr>
        <w:t>arcate storiche del complesso</w:t>
      </w:r>
      <w:r>
        <w:rPr>
          <w:rFonts w:ascii="Aptos" w:hAnsi="Aptos" w:cs="Dubai"/>
        </w:rPr>
        <w:t>.</w:t>
      </w:r>
      <w:r w:rsidRPr="00750FCB">
        <w:rPr>
          <w:rFonts w:ascii="Aptos" w:hAnsi="Aptos" w:cs="Dubai"/>
        </w:rPr>
        <w:t xml:space="preserve"> Il </w:t>
      </w:r>
      <w:r w:rsidRPr="00E926E0">
        <w:rPr>
          <w:rFonts w:ascii="Aptos" w:hAnsi="Aptos" w:cs="Dubai"/>
          <w:b/>
          <w:bCs/>
        </w:rPr>
        <w:t>catalogo, edito da De Ferrari editore</w:t>
      </w:r>
      <w:r w:rsidRPr="00750FCB">
        <w:rPr>
          <w:rFonts w:ascii="Aptos" w:hAnsi="Aptos" w:cs="Dubai"/>
        </w:rPr>
        <w:t xml:space="preserve"> sarà presentato al finissage della mostra. </w:t>
      </w:r>
    </w:p>
    <w:p w14:paraId="6689E259" w14:textId="47A37A8E" w:rsidR="00363C6D" w:rsidRDefault="001A07A5" w:rsidP="000915F0">
      <w:pPr>
        <w:jc w:val="both"/>
        <w:rPr>
          <w:rFonts w:ascii="Aptos" w:hAnsi="Aptos" w:cs="Dubai"/>
        </w:rPr>
      </w:pPr>
      <w:r w:rsidRPr="00E926E0">
        <w:rPr>
          <w:rFonts w:ascii="Aptos" w:hAnsi="Aptos" w:cs="Dubai"/>
          <w:b/>
          <w:bCs/>
        </w:rPr>
        <w:t>Gioni David Parra (1962)</w:t>
      </w:r>
      <w:r w:rsidRPr="00750FCB">
        <w:rPr>
          <w:rFonts w:ascii="Aptos" w:hAnsi="Aptos" w:cs="Dubai"/>
        </w:rPr>
        <w:t xml:space="preserve"> è noto per la sua lavorazione autoriale di un materiale nobile come il marmo e le pietre in genere. Artista eclettico, nel corso degli anni ha espanso la sua produzione scultorea che arriva a plasmare lo spazio collocandosi a parete, su basi e a terra. Attraverso un processo di smaterializzazione della pietra spinta verso piani invisibili traccia nuove traiettorie del sublime. </w:t>
      </w:r>
      <w:r w:rsidR="00330E99">
        <w:rPr>
          <w:rFonts w:ascii="Aptos" w:hAnsi="Aptos" w:cs="Dubai"/>
        </w:rPr>
        <w:t>N</w:t>
      </w:r>
      <w:r w:rsidRPr="00750FCB">
        <w:rPr>
          <w:rFonts w:ascii="Aptos" w:hAnsi="Aptos" w:cs="Dubai"/>
        </w:rPr>
        <w:t>ella lettura del suo lavoro</w:t>
      </w:r>
      <w:r w:rsidR="00330E99">
        <w:rPr>
          <w:rFonts w:ascii="Aptos" w:hAnsi="Aptos" w:cs="Dubai"/>
        </w:rPr>
        <w:t>, sono presenti</w:t>
      </w:r>
      <w:r w:rsidRPr="00750FCB">
        <w:rPr>
          <w:rFonts w:ascii="Aptos" w:hAnsi="Aptos" w:cs="Dubai"/>
        </w:rPr>
        <w:t xml:space="preserve"> i cardini della scultura come il pieno e il vuoto, l’intero e lo spezzato, le icone e le sequenze. Autore di opere pubbliche</w:t>
      </w:r>
      <w:r>
        <w:rPr>
          <w:rFonts w:ascii="Aptos" w:hAnsi="Aptos" w:cs="Dubai"/>
        </w:rPr>
        <w:t>,</w:t>
      </w:r>
      <w:r w:rsidRPr="00750FCB">
        <w:rPr>
          <w:rFonts w:ascii="Aptos" w:hAnsi="Aptos" w:cs="Dubai"/>
        </w:rPr>
        <w:t xml:space="preserve"> è presente in </w:t>
      </w:r>
      <w:r>
        <w:rPr>
          <w:rFonts w:ascii="Aptos" w:hAnsi="Aptos" w:cs="Dubai"/>
        </w:rPr>
        <w:t>numerose</w:t>
      </w:r>
      <w:r w:rsidRPr="00750FCB">
        <w:rPr>
          <w:rFonts w:ascii="Aptos" w:hAnsi="Aptos" w:cs="Dubai"/>
        </w:rPr>
        <w:t xml:space="preserve"> collezioni museal</w:t>
      </w:r>
      <w:r>
        <w:rPr>
          <w:rFonts w:ascii="Aptos" w:hAnsi="Aptos" w:cs="Dubai"/>
        </w:rPr>
        <w:t xml:space="preserve">i, </w:t>
      </w:r>
      <w:r w:rsidRPr="00750FCB">
        <w:rPr>
          <w:rFonts w:ascii="Aptos" w:hAnsi="Aptos" w:cs="Dubai"/>
        </w:rPr>
        <w:t xml:space="preserve">collaborando con gallerie </w:t>
      </w:r>
      <w:r>
        <w:rPr>
          <w:rFonts w:ascii="Aptos" w:hAnsi="Aptos" w:cs="Dubai"/>
        </w:rPr>
        <w:t>nazionali</w:t>
      </w:r>
      <w:r w:rsidRPr="00750FCB">
        <w:rPr>
          <w:rFonts w:ascii="Aptos" w:hAnsi="Aptos" w:cs="Dubai"/>
        </w:rPr>
        <w:t xml:space="preserve"> e internazionali.</w:t>
      </w:r>
    </w:p>
    <w:p w14:paraId="402D9FBE" w14:textId="77777777" w:rsidR="003120D1" w:rsidRDefault="003120D1" w:rsidP="000915F0">
      <w:pPr>
        <w:jc w:val="both"/>
        <w:rPr>
          <w:rFonts w:ascii="Aptos" w:hAnsi="Aptos" w:cs="Dubai"/>
        </w:rPr>
      </w:pPr>
    </w:p>
    <w:p w14:paraId="75CF190A" w14:textId="04B64F90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  <w:u w:val="single"/>
        </w:rPr>
      </w:pPr>
      <w:r w:rsidRPr="00B156ED">
        <w:rPr>
          <w:rFonts w:ascii="Aptos" w:hAnsi="Aptos" w:cs="Dubai"/>
          <w:sz w:val="20"/>
          <w:szCs w:val="20"/>
          <w:u w:val="single"/>
        </w:rPr>
        <w:t>SCHEDA TECNICA</w:t>
      </w:r>
    </w:p>
    <w:p w14:paraId="03152AAF" w14:textId="77777777" w:rsidR="003120D1" w:rsidRPr="00B156ED" w:rsidRDefault="003120D1" w:rsidP="003120D1">
      <w:pPr>
        <w:rPr>
          <w:rFonts w:ascii="Aptos" w:hAnsi="Aptos" w:cs="Times New Roman"/>
          <w:b/>
          <w:bCs/>
          <w:sz w:val="20"/>
          <w:szCs w:val="20"/>
        </w:rPr>
      </w:pPr>
      <w:r w:rsidRPr="00B156ED">
        <w:rPr>
          <w:rFonts w:ascii="Aptos" w:hAnsi="Aptos" w:cs="Times New Roman"/>
          <w:b/>
          <w:bCs/>
          <w:sz w:val="20"/>
          <w:szCs w:val="20"/>
        </w:rPr>
        <w:t>GIONI DAVID PARRA</w:t>
      </w:r>
    </w:p>
    <w:p w14:paraId="5E13236F" w14:textId="77777777" w:rsidR="003120D1" w:rsidRPr="00B156ED" w:rsidRDefault="003120D1" w:rsidP="003120D1">
      <w:pPr>
        <w:rPr>
          <w:rFonts w:ascii="Aptos" w:hAnsi="Aptos" w:cs="Times New Roman"/>
          <w:b/>
          <w:bCs/>
          <w:sz w:val="20"/>
          <w:szCs w:val="20"/>
        </w:rPr>
      </w:pPr>
      <w:r w:rsidRPr="00B156ED">
        <w:rPr>
          <w:rFonts w:ascii="Aptos" w:hAnsi="Aptos" w:cs="Times New Roman"/>
          <w:b/>
          <w:bCs/>
          <w:sz w:val="20"/>
          <w:szCs w:val="20"/>
        </w:rPr>
        <w:t>Nuove traiettorie del sublime</w:t>
      </w:r>
    </w:p>
    <w:p w14:paraId="226626F9" w14:textId="6B2EE913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r w:rsidRPr="00B156ED">
        <w:rPr>
          <w:rFonts w:ascii="Aptos" w:hAnsi="Aptos" w:cs="Dubai"/>
          <w:sz w:val="20"/>
          <w:szCs w:val="20"/>
        </w:rPr>
        <w:t xml:space="preserve">a cura di </w:t>
      </w:r>
    </w:p>
    <w:p w14:paraId="638B0873" w14:textId="1CD26EB4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r w:rsidRPr="00B156ED">
        <w:rPr>
          <w:rFonts w:ascii="Aptos" w:hAnsi="Aptos" w:cs="Dubai"/>
          <w:sz w:val="20"/>
          <w:szCs w:val="20"/>
        </w:rPr>
        <w:t>Guicciardo Sassoli de’ Bianchi Strozzi e Lisa Parra</w:t>
      </w:r>
    </w:p>
    <w:p w14:paraId="357FE82F" w14:textId="77777777" w:rsidR="003120D1" w:rsidRPr="00B156ED" w:rsidRDefault="003120D1" w:rsidP="000915F0">
      <w:pPr>
        <w:jc w:val="both"/>
        <w:rPr>
          <w:rFonts w:ascii="Aptos" w:hAnsi="Aptos" w:cs="Dubai"/>
          <w:b/>
          <w:bCs/>
          <w:sz w:val="20"/>
          <w:szCs w:val="20"/>
        </w:rPr>
      </w:pPr>
    </w:p>
    <w:p w14:paraId="4C724966" w14:textId="25009523" w:rsidR="003120D1" w:rsidRPr="00B156ED" w:rsidRDefault="003120D1" w:rsidP="000915F0">
      <w:pPr>
        <w:jc w:val="both"/>
        <w:rPr>
          <w:rFonts w:ascii="Aptos" w:hAnsi="Aptos" w:cs="Dubai"/>
          <w:b/>
          <w:bCs/>
          <w:sz w:val="20"/>
          <w:szCs w:val="20"/>
        </w:rPr>
      </w:pPr>
      <w:r w:rsidRPr="00B156ED">
        <w:rPr>
          <w:rFonts w:ascii="Aptos" w:hAnsi="Aptos" w:cs="Dubai"/>
          <w:b/>
          <w:bCs/>
          <w:sz w:val="20"/>
          <w:szCs w:val="20"/>
        </w:rPr>
        <w:t xml:space="preserve">Loggiato di San Bartolomeo </w:t>
      </w:r>
    </w:p>
    <w:p w14:paraId="42188A63" w14:textId="77777777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r w:rsidRPr="00B156ED">
        <w:rPr>
          <w:rFonts w:ascii="Aptos" w:hAnsi="Aptos" w:cs="Dubai"/>
          <w:sz w:val="20"/>
          <w:szCs w:val="20"/>
        </w:rPr>
        <w:t>Dal martedì al sabato</w:t>
      </w:r>
    </w:p>
    <w:p w14:paraId="694D1376" w14:textId="1B979351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r w:rsidRPr="00B156ED">
        <w:rPr>
          <w:rFonts w:ascii="Aptos" w:hAnsi="Aptos" w:cs="Dubai"/>
          <w:sz w:val="20"/>
          <w:szCs w:val="20"/>
        </w:rPr>
        <w:t>Dalle ore 10:00 alle ore 20:00 (ultimo ingresso ore 19:00)</w:t>
      </w:r>
    </w:p>
    <w:p w14:paraId="7E7CBFB8" w14:textId="77777777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r w:rsidRPr="00B156ED">
        <w:rPr>
          <w:rFonts w:ascii="Aptos" w:hAnsi="Aptos" w:cs="Dubai"/>
          <w:sz w:val="20"/>
          <w:szCs w:val="20"/>
        </w:rPr>
        <w:t>Biglietti: euro 5,00</w:t>
      </w:r>
    </w:p>
    <w:p w14:paraId="2EF20129" w14:textId="289E426C" w:rsidR="003120D1" w:rsidRPr="00B156ED" w:rsidRDefault="00E4117C" w:rsidP="000915F0">
      <w:pPr>
        <w:jc w:val="both"/>
        <w:rPr>
          <w:rFonts w:ascii="Aptos" w:hAnsi="Aptos" w:cs="Dubai"/>
          <w:sz w:val="20"/>
          <w:szCs w:val="20"/>
        </w:rPr>
      </w:pPr>
      <w:proofErr w:type="gramStart"/>
      <w:r w:rsidRPr="00B156ED">
        <w:rPr>
          <w:rFonts w:ascii="Aptos" w:hAnsi="Aptos" w:cs="Dubai"/>
          <w:sz w:val="20"/>
          <w:szCs w:val="20"/>
        </w:rPr>
        <w:t>g</w:t>
      </w:r>
      <w:r w:rsidR="003120D1" w:rsidRPr="00B156ED">
        <w:rPr>
          <w:rFonts w:ascii="Aptos" w:hAnsi="Aptos" w:cs="Dubai"/>
          <w:sz w:val="20"/>
          <w:szCs w:val="20"/>
        </w:rPr>
        <w:t>ratuito(</w:t>
      </w:r>
      <w:proofErr w:type="gramEnd"/>
      <w:r w:rsidR="003120D1" w:rsidRPr="00B156ED">
        <w:rPr>
          <w:rFonts w:ascii="Aptos" w:hAnsi="Aptos" w:cs="Dubai"/>
          <w:sz w:val="20"/>
          <w:szCs w:val="20"/>
        </w:rPr>
        <w:t>0/6 anni e diversamente abili)</w:t>
      </w:r>
    </w:p>
    <w:p w14:paraId="63C45E98" w14:textId="5DDFCEC3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r w:rsidRPr="00B156ED">
        <w:rPr>
          <w:rFonts w:ascii="Aptos" w:hAnsi="Aptos" w:cs="Dubai"/>
          <w:sz w:val="20"/>
          <w:szCs w:val="20"/>
        </w:rPr>
        <w:t xml:space="preserve">Tel </w:t>
      </w:r>
      <w:r w:rsidRPr="00B156ED">
        <w:rPr>
          <w:rFonts w:ascii="Aptos" w:hAnsi="Aptos" w:cs="Prompt"/>
          <w:color w:val="383838"/>
          <w:sz w:val="20"/>
          <w:szCs w:val="20"/>
          <w:shd w:val="clear" w:color="auto" w:fill="FFFFFF"/>
        </w:rPr>
        <w:t>+39 091/7747695</w:t>
      </w:r>
    </w:p>
    <w:p w14:paraId="0A4E6505" w14:textId="07383E68" w:rsidR="003120D1" w:rsidRPr="00B156ED" w:rsidRDefault="003120D1" w:rsidP="000915F0">
      <w:pPr>
        <w:jc w:val="both"/>
        <w:rPr>
          <w:rFonts w:ascii="Aptos" w:hAnsi="Aptos" w:cs="Dubai"/>
          <w:sz w:val="20"/>
          <w:szCs w:val="20"/>
        </w:rPr>
      </w:pPr>
      <w:hyperlink r:id="rId6" w:history="1">
        <w:r w:rsidRPr="00B156ED">
          <w:rPr>
            <w:rStyle w:val="Collegamentoipertestuale"/>
            <w:rFonts w:ascii="Aptos" w:hAnsi="Aptos" w:cs="Dubai"/>
            <w:sz w:val="20"/>
            <w:szCs w:val="20"/>
          </w:rPr>
          <w:t>www.fondazionesantelia.it</w:t>
        </w:r>
      </w:hyperlink>
    </w:p>
    <w:p w14:paraId="7DBE4BC9" w14:textId="2CB8A5C8" w:rsidR="003120D1" w:rsidRPr="00B156ED" w:rsidRDefault="00E4117C" w:rsidP="000915F0">
      <w:pPr>
        <w:jc w:val="both"/>
        <w:rPr>
          <w:rFonts w:ascii="Aptos" w:hAnsi="Aptos" w:cs="Dubai"/>
          <w:sz w:val="20"/>
          <w:szCs w:val="20"/>
        </w:rPr>
      </w:pPr>
      <w:proofErr w:type="gramStart"/>
      <w:r w:rsidRPr="00B156ED">
        <w:rPr>
          <w:rFonts w:ascii="Aptos" w:hAnsi="Aptos" w:cs="Dubai"/>
          <w:sz w:val="20"/>
          <w:szCs w:val="20"/>
        </w:rPr>
        <w:t>F</w:t>
      </w:r>
      <w:r w:rsidR="003120D1" w:rsidRPr="00B156ED">
        <w:rPr>
          <w:rFonts w:ascii="Aptos" w:hAnsi="Aptos" w:cs="Dubai"/>
          <w:sz w:val="20"/>
          <w:szCs w:val="20"/>
        </w:rPr>
        <w:t xml:space="preserve">b </w:t>
      </w:r>
      <w:r w:rsidRPr="00B156ED">
        <w:rPr>
          <w:rFonts w:ascii="Aptos" w:hAnsi="Aptos" w:cs="Dubai"/>
          <w:sz w:val="20"/>
          <w:szCs w:val="20"/>
        </w:rPr>
        <w:t xml:space="preserve"> Fondazione</w:t>
      </w:r>
      <w:proofErr w:type="gramEnd"/>
      <w:r w:rsidRPr="00B156ED">
        <w:rPr>
          <w:rFonts w:ascii="Aptos" w:hAnsi="Aptos" w:cs="Dubai"/>
          <w:sz w:val="20"/>
          <w:szCs w:val="20"/>
        </w:rPr>
        <w:t xml:space="preserve"> Sant’Elia – Loggiato San Bartolomeo</w:t>
      </w:r>
    </w:p>
    <w:p w14:paraId="43E29D1E" w14:textId="57F1AAB3" w:rsidR="00E4117C" w:rsidRPr="00B156ED" w:rsidRDefault="00E4117C" w:rsidP="000915F0">
      <w:pPr>
        <w:jc w:val="both"/>
        <w:rPr>
          <w:rFonts w:ascii="Aptos" w:hAnsi="Aptos" w:cs="Dubai"/>
          <w:sz w:val="20"/>
          <w:szCs w:val="20"/>
          <w:lang w:val="en-US"/>
        </w:rPr>
      </w:pPr>
      <w:r w:rsidRPr="00B156ED">
        <w:rPr>
          <w:rFonts w:ascii="Aptos" w:hAnsi="Aptos" w:cs="Dubai"/>
          <w:sz w:val="20"/>
          <w:szCs w:val="20"/>
          <w:lang w:val="en-US"/>
        </w:rPr>
        <w:t>Ig @fondazionesantelia - @loggiatosanbartolomeo</w:t>
      </w:r>
    </w:p>
    <w:p w14:paraId="134AB1D6" w14:textId="21D7F23C" w:rsidR="0087423A" w:rsidRPr="0087423A" w:rsidRDefault="00E4117C" w:rsidP="009F48A7">
      <w:pPr>
        <w:jc w:val="both"/>
        <w:rPr>
          <w:rFonts w:ascii="Aptos" w:hAnsi="Aptos" w:cs="Dubai"/>
          <w:sz w:val="20"/>
          <w:szCs w:val="20"/>
          <w:lang w:val="en-US"/>
        </w:rPr>
      </w:pPr>
      <w:r w:rsidRPr="00B156ED">
        <w:rPr>
          <w:rFonts w:ascii="Aptos" w:hAnsi="Aptos" w:cs="Dubai"/>
          <w:sz w:val="20"/>
          <w:szCs w:val="20"/>
          <w:lang w:val="en-US"/>
        </w:rPr>
        <w:t xml:space="preserve">Tik </w:t>
      </w:r>
      <w:proofErr w:type="gramStart"/>
      <w:r w:rsidRPr="00B156ED">
        <w:rPr>
          <w:rFonts w:ascii="Aptos" w:hAnsi="Aptos" w:cs="Dubai"/>
          <w:sz w:val="20"/>
          <w:szCs w:val="20"/>
          <w:lang w:val="en-US"/>
        </w:rPr>
        <w:t>Tok  @</w:t>
      </w:r>
      <w:proofErr w:type="gramEnd"/>
      <w:r w:rsidRPr="00B156ED">
        <w:rPr>
          <w:rFonts w:ascii="Aptos" w:hAnsi="Aptos" w:cs="Dubai"/>
          <w:sz w:val="20"/>
          <w:szCs w:val="20"/>
          <w:lang w:val="en-US"/>
        </w:rPr>
        <w:t xml:space="preserve">fondazionesantelia </w:t>
      </w:r>
    </w:p>
    <w:sectPr w:rsidR="0087423A" w:rsidRPr="00874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6D"/>
    <w:rsid w:val="000147F0"/>
    <w:rsid w:val="0007252D"/>
    <w:rsid w:val="000761C4"/>
    <w:rsid w:val="000915F0"/>
    <w:rsid w:val="000C7376"/>
    <w:rsid w:val="0011636F"/>
    <w:rsid w:val="00141EE2"/>
    <w:rsid w:val="001A07A5"/>
    <w:rsid w:val="002372F3"/>
    <w:rsid w:val="002B33CB"/>
    <w:rsid w:val="002B7BEE"/>
    <w:rsid w:val="003120D1"/>
    <w:rsid w:val="00330E99"/>
    <w:rsid w:val="00363C6D"/>
    <w:rsid w:val="003D424B"/>
    <w:rsid w:val="00567389"/>
    <w:rsid w:val="00645786"/>
    <w:rsid w:val="006700A1"/>
    <w:rsid w:val="006B5DF3"/>
    <w:rsid w:val="00777F7B"/>
    <w:rsid w:val="007B67DC"/>
    <w:rsid w:val="0087423A"/>
    <w:rsid w:val="00881553"/>
    <w:rsid w:val="0089031A"/>
    <w:rsid w:val="00925AFC"/>
    <w:rsid w:val="009F48A7"/>
    <w:rsid w:val="00B156ED"/>
    <w:rsid w:val="00BB0B58"/>
    <w:rsid w:val="00C810C3"/>
    <w:rsid w:val="00CA55E3"/>
    <w:rsid w:val="00CE328B"/>
    <w:rsid w:val="00D450D7"/>
    <w:rsid w:val="00DB2A99"/>
    <w:rsid w:val="00DC2541"/>
    <w:rsid w:val="00E4117C"/>
    <w:rsid w:val="00EA6849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866D"/>
  <w15:chartTrackingRefBased/>
  <w15:docId w15:val="{9F9485E5-5860-624D-AF95-0D84F9A1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20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0D1"/>
    <w:rPr>
      <w:color w:val="605E5C"/>
      <w:shd w:val="clear" w:color="auto" w:fill="E1DFDD"/>
    </w:rPr>
  </w:style>
  <w:style w:type="paragraph" w:customStyle="1" w:styleId="Standard">
    <w:name w:val="Standard"/>
    <w:rsid w:val="0087423A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ormaleWeb">
    <w:name w:val="Normal (Web)"/>
    <w:basedOn w:val="Standard"/>
    <w:rsid w:val="0087423A"/>
    <w:pPr>
      <w:spacing w:before="280" w:after="119"/>
    </w:pPr>
  </w:style>
  <w:style w:type="character" w:customStyle="1" w:styleId="StrongEmphasis">
    <w:name w:val="Strong Emphasis"/>
    <w:rsid w:val="00874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santelia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Parra</dc:creator>
  <cp:keywords/>
  <dc:description/>
  <cp:lastModifiedBy>Fondazione Santelia</cp:lastModifiedBy>
  <cp:revision>3</cp:revision>
  <cp:lastPrinted>2025-03-06T14:43:00Z</cp:lastPrinted>
  <dcterms:created xsi:type="dcterms:W3CDTF">2025-03-06T15:08:00Z</dcterms:created>
  <dcterms:modified xsi:type="dcterms:W3CDTF">2025-03-06T15:10:00Z</dcterms:modified>
</cp:coreProperties>
</file>