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it-IT"/>
        </w:rPr>
        <w:t>SECONDO NATURA</w:t>
      </w:r>
    </w:p>
    <w:p>
      <w:pPr>
        <w:pStyle w:val="Corpo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Ferruccio Ascari</w:t>
      </w:r>
    </w:p>
    <w:p>
      <w:pPr>
        <w:pStyle w:val="Corpo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A cura di Twenty14</w:t>
      </w:r>
    </w:p>
    <w:p>
      <w:pPr>
        <w:pStyle w:val="Corpo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Con il supporto di Casa d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Aste Pananti</w:t>
      </w:r>
    </w:p>
    <w:p>
      <w:pPr>
        <w:pStyle w:val="Corpo A"/>
        <w:jc w:val="center"/>
        <w:rPr>
          <w:rFonts w:ascii="Helvetica" w:cs="Helvetica" w:hAnsi="Helvetica" w:eastAsia="Helvetica"/>
        </w:rPr>
      </w:pPr>
    </w:p>
    <w:p>
      <w:pPr>
        <w:pStyle w:val="Corpo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Pananti Atelier </w:t>
      </w:r>
    </w:p>
    <w:p>
      <w:pPr>
        <w:pStyle w:val="Corpo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Via A. Saffi 9, Milano</w:t>
      </w:r>
    </w:p>
    <w:p>
      <w:pPr>
        <w:pStyle w:val="Corpo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On show: 10/09/2020 - 20/10/2020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Un leggerissimo foglio in carta di riso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corpo materico da cui emerge una figura, il cui il campo esterno e quello interno si riempiono con una miriade di cellule pullulanti.</w:t>
      </w:r>
    </w:p>
    <w:p>
      <w:pPr>
        <w:pStyle w:val="Corpo A"/>
      </w:pPr>
      <w:r>
        <w:rPr>
          <w:rtl w:val="0"/>
          <w:lang w:val="it-IT"/>
        </w:rPr>
        <w:t xml:space="preserve">Cellule nascenti? </w:t>
      </w:r>
      <w:r>
        <w:rPr>
          <w:rtl w:val="0"/>
          <w:lang w:val="it-IT"/>
        </w:rPr>
        <w:t>M</w:t>
      </w:r>
      <w:r>
        <w:rPr>
          <w:rtl w:val="0"/>
          <w:lang w:val="it-IT"/>
        </w:rPr>
        <w:t xml:space="preserve">orenti? </w:t>
      </w:r>
      <w:r>
        <w:rPr>
          <w:rtl w:val="0"/>
          <w:lang w:val="it-IT"/>
        </w:rPr>
        <w:t>S</w:t>
      </w:r>
      <w:r>
        <w:rPr>
          <w:rtl w:val="0"/>
          <w:lang w:val="it-IT"/>
        </w:rPr>
        <w:t>icuramente proliferanti.</w:t>
      </w:r>
    </w:p>
    <w:p>
      <w:pPr>
        <w:pStyle w:val="Corpo A"/>
      </w:pPr>
      <w:r>
        <w:rPr>
          <w:rtl w:val="0"/>
          <w:lang w:val="it-IT"/>
        </w:rPr>
        <w:t xml:space="preserve">In un atteggiamento tipico nel modo di lavorare di Ascari, un lavoro iniziato 10 anni fa, si </w:t>
      </w:r>
    </w:p>
    <w:p>
      <w:pPr>
        <w:pStyle w:val="Corpo A"/>
      </w:pPr>
      <w:r>
        <w:rPr>
          <w:rtl w:val="0"/>
          <w:lang w:val="it-IT"/>
        </w:rPr>
        <w:t>manifesta - non a caso - oggi, con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organicit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che porta con s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vitale e mortifero.</w:t>
      </w: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  <w:lang w:val="it-IT"/>
        </w:rPr>
        <w:t>S</w:t>
      </w:r>
      <w:r>
        <w:rPr>
          <w:b w:val="1"/>
          <w:bCs w:val="1"/>
          <w:i w:val="1"/>
          <w:iCs w:val="1"/>
          <w:rtl w:val="0"/>
          <w:lang w:val="it-IT"/>
        </w:rPr>
        <w:t>econdo Natura</w:t>
      </w:r>
      <w:r>
        <w:rPr>
          <w:i w:val="1"/>
          <w:i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titolo di questa mostra,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Il tema sotteso ad un nuovo ciclo produttivo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Una Natura ignara di equilibri, che sperimenta senza tregua nuove forme di vita, il cui unico scopo 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 xml:space="preserve"> quello di riprodursi, germinare, anche in noi ed attraverso di noi.</w:t>
      </w:r>
    </w:p>
    <w:p>
      <w:pPr>
        <w:pStyle w:val="Corpo A"/>
      </w:pPr>
      <w:r>
        <w:rPr>
          <w:rtl w:val="0"/>
          <w:lang w:val="it-IT"/>
        </w:rPr>
        <w:t xml:space="preserve">Forme organiche - come afferma </w:t>
      </w:r>
      <w:r>
        <w:rPr>
          <w:i w:val="1"/>
          <w:iCs w:val="1"/>
          <w:rtl w:val="0"/>
          <w:lang w:val="it-IT"/>
        </w:rPr>
        <w:t>Daniela Cristadoro</w:t>
      </w:r>
      <w:r>
        <w:rPr>
          <w:rtl w:val="0"/>
          <w:lang w:val="it-IT"/>
        </w:rPr>
        <w:t xml:space="preserve"> - che non rimandano tuttavia ad alcunch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di esistente: sono piuttosto la manifestazione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energia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perenne dialettica tra permanenza e mutamento.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energia che, </w:t>
      </w:r>
      <w:r>
        <w:rPr>
          <w:i w:val="1"/>
          <w:iCs w:val="1"/>
          <w:rtl w:val="0"/>
          <w:lang w:val="it-IT"/>
        </w:rPr>
        <w:t>secondo natura</w:t>
      </w:r>
      <w:r>
        <w:rPr>
          <w:rtl w:val="0"/>
          <w:lang w:val="it-IT"/>
        </w:rPr>
        <w:t xml:space="preserve">, genera e distrugge. 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Una natura in cui </w:t>
      </w:r>
      <w:r>
        <w:rPr>
          <w:i w:val="1"/>
          <w:iCs w:val="1"/>
          <w:rtl w:val="0"/>
          <w:lang w:val="it-IT"/>
        </w:rPr>
        <w:t>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ordine dura un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istante - </w:t>
      </w:r>
      <w:r>
        <w:rPr>
          <w:rtl w:val="0"/>
          <w:lang w:val="it-IT"/>
        </w:rPr>
        <w:t xml:space="preserve">per citare un altro ciclo di Ascari, la cui intera </w:t>
      </w:r>
    </w:p>
    <w:p>
      <w:pPr>
        <w:pStyle w:val="Corpo A"/>
      </w:pPr>
      <w:r>
        <w:rPr>
          <w:rtl w:val="0"/>
          <w:lang w:val="it-IT"/>
        </w:rPr>
        <w:t xml:space="preserve">produzione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delicatamente interconnessa, se pur con vertiginosi salti nel tempo, nella tecnica e nella materia.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dopo un tempo sospeso, che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stesso ha definito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quaresimale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il titolo di questa mostra ci risuona in una bivalenza tutt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altro che rassicurante.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Nel suo invito ad una stoica accettazione del fato, ad una vita accordata alla sua natura, si porta dietro il presagio di un monito per troppo tempo inascoltato.</w:t>
      </w:r>
    </w:p>
    <w:p>
      <w:pPr>
        <w:pStyle w:val="Corpo A"/>
      </w:pPr>
    </w:p>
    <w:p>
      <w:pPr>
        <w:pStyle w:val="Corpo A"/>
      </w:pPr>
    </w:p>
    <w:p>
      <w:pPr>
        <w:pStyle w:val="Corpo A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Ferruccio Ascari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nasce nel 1949 a Campi Salentina (LE) dove compie il primo ciclo di studi. Si trasferisce a Firenze e poi ad Urbino dove, nel 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73, si laurea in Filosofia.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questo periodo che inizia ad interessarsi al pensiero orientale e in particolare a quello della Tradizione Yogica che eserciter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in seguito una notevole influenza sul suo percorso artistico. Contemporaneamente agli studi di carattere filosofico d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inizio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artistica che da allora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proseguita in i</w:t>
      </w:r>
    </w:p>
    <w:p>
      <w:pPr>
        <w:pStyle w:val="Corpo A"/>
      </w:pPr>
      <w:r>
        <w:rPr>
          <w:rtl w:val="0"/>
          <w:lang w:val="it-IT"/>
        </w:rPr>
        <w:t>nterrottamente. Attualmente vive e lavora a Milano.</w:t>
      </w:r>
    </w:p>
    <w:p>
      <w:pPr>
        <w:pStyle w:val="Corpo A"/>
      </w:pPr>
      <w:r>
        <w:rPr>
          <w:rtl w:val="0"/>
          <w:lang w:val="it-IT"/>
        </w:rPr>
        <w:t>Ferruccio Ascari ha tenuto oltre cinquanta mostre, in importanti istituzioni private e pubbliche in Italia e all'estero fra cui: Progetto Speciale della Biennale, Venezia; Galleria d'Arte Moderna, Roma; Rotonda della Besana, Milano; Palazzo dei Priori e Pinacoteca, Volterra; Castel Sant' Elmo, Napoli; Symposium international d'Art Performance, Lione; ICA Gallery, Londra; Biennale Giovani, Parigi; Lenbachhaus, Monaco; International Biennal of Graphic Art, Ljubljana; Museum der Stadt, Waiblingen. Hanno scritto di lui: Beppe Bartolucci, Rossana Bossaglia, Maurizio Cucchi, Vittorio Fagone, Helmut Herbst, Angela Madesani, Alda Merini, Vittorio Parazzoli, Marisa Vescovo, Giorgio Verzotti.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"mailto:twenty14contemporary@gmail.com"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twenty14contemporary@gmail.com</w:t>
      </w:r>
      <w:r>
        <w:rPr/>
        <w:fldChar w:fldCharType="end" w:fldLock="0"/>
      </w:r>
    </w:p>
    <w:p>
      <w:pPr>
        <w:pStyle w:val="Corpo A"/>
      </w:pPr>
      <w:r>
        <w:rPr>
          <w:rtl w:val="0"/>
          <w:lang w:val="it-IT"/>
        </w:rPr>
        <w:t>0284073085</w:t>
      </w:r>
    </w:p>
    <w:p>
      <w:pPr>
        <w:pStyle w:val="Corpo A"/>
      </w:pPr>
      <w:r>
        <w:rPr>
          <w:rtl w:val="0"/>
          <w:lang w:val="it-IT"/>
        </w:rPr>
        <w:t>www.twenty14contemporary.com</w:t>
      </w:r>
    </w:p>
    <w:p>
      <w:pPr>
        <w:pStyle w:val="Corpo A"/>
      </w:pP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