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Style w:val="Nessuno A"/>
          <w:sz w:val="26"/>
          <w:szCs w:val="26"/>
        </w:rPr>
      </w:pPr>
    </w:p>
    <w:p>
      <w:pPr>
        <w:pStyle w:val="Corpo A"/>
        <w:rPr>
          <w:rStyle w:val="Nessuno A"/>
          <w:sz w:val="26"/>
          <w:szCs w:val="26"/>
        </w:rPr>
      </w:pPr>
    </w:p>
    <w:p>
      <w:pPr>
        <w:pStyle w:val="Corpo A"/>
        <w:jc w:val="center"/>
        <w:rPr>
          <w:sz w:val="46"/>
          <w:szCs w:val="46"/>
        </w:rPr>
      </w:pPr>
    </w:p>
    <w:p>
      <w:pPr>
        <w:pStyle w:val="Corpo A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  <w:lang w:val="it-IT"/>
        </w:rPr>
        <w:t>PURGE THE WORLD OF BOURGEOIS SICKNESS</w:t>
      </w:r>
    </w:p>
    <w:p>
      <w:pPr>
        <w:pStyle w:val="Corpo A"/>
        <w:jc w:val="center"/>
        <w:rPr>
          <w:sz w:val="46"/>
          <w:szCs w:val="46"/>
        </w:rPr>
      </w:pPr>
    </w:p>
    <w:p>
      <w:pPr>
        <w:pStyle w:val="Corpo A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it-IT"/>
        </w:rPr>
        <w:t>Guidi&amp;Schoen</w:t>
      </w:r>
    </w:p>
    <w:p>
      <w:pPr>
        <w:pStyle w:val="Corpo A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it-IT"/>
        </w:rPr>
        <w:t>16/09 - 28/09</w:t>
      </w:r>
    </w:p>
    <w:p>
      <w:pPr>
        <w:pStyle w:val="Corpo A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it-IT"/>
        </w:rPr>
        <w:t xml:space="preserve">opening 16/09 </w:t>
      </w:r>
    </w:p>
    <w:p>
      <w:pPr>
        <w:pStyle w:val="Corpo A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it-IT"/>
        </w:rPr>
        <w:t>performance</w:t>
      </w:r>
    </w:p>
    <w:p>
      <w:pPr>
        <w:pStyle w:val="Corpo A"/>
        <w:jc w:val="center"/>
        <w:rPr>
          <w:rStyle w:val="Nessuno A"/>
          <w:sz w:val="46"/>
          <w:szCs w:val="46"/>
        </w:rPr>
      </w:pPr>
      <w:r>
        <w:rPr>
          <w:sz w:val="46"/>
          <w:szCs w:val="46"/>
          <w:rtl w:val="0"/>
          <w:lang w:val="it-IT"/>
        </w:rPr>
        <w:t>a cura di MIXTA</w:t>
      </w: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Revolvingdoors, Mefistofeledocumenta, Marco-Augusto Basso, Franco Ferrari, Luca Conte, Edoardo Bracchi, Federico Zurani, Federico Ghillino, Pietro Lugaro, Michele Gasperini.</w:t>
      </w: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La mostra raccoglie le azioni, gli esperimenti e i prototipi di un gruppo di artisti contemporanei in piena fluxus attitude. Ricercando i legami profondi tra l'arte e la vita, gli artisti del gruppo Bronzo hanno scelto un'arte anti-sistemica, beffarda e sovvertitrice dei codici culturali dominanti.</w:t>
      </w:r>
    </w:p>
    <w:p>
      <w:pPr>
        <w:pStyle w:val="Di default"/>
        <w:spacing w:before="0" w:line="240" w:lineRule="auto"/>
        <w:jc w:val="both"/>
        <w:rPr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Coacervo di pratiche, discipline e teorie diverse,</w:t>
      </w:r>
      <w:r>
        <w:rPr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"https://www.instagram.com/palazzobronzo/"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Palazzo Bronzo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 xml:space="preserve"> è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"http://atpdiary.com/uova-palazzo-bronzo-genova/"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l'artist-run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 space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dove da qualche mese si riuniscono, lavorano e si influenzano tra loro alcuni degli artisti emergenti pi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 xml:space="preserve">ù 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interessanti della citt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Sotto lo stesso tetto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lavorano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artisti e collettivi con riferimenti e pratiche differenti: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 xml:space="preserve">il risultato 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 xml:space="preserve">è </w:t>
      </w:r>
      <w:r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un mix tra architettura, situazionismo, pittura e cucina.</w:t>
      </w:r>
    </w:p>
    <w:p>
      <w:pPr>
        <w:pStyle w:val="Di default"/>
        <w:spacing w:before="0" w:line="240" w:lineRule="auto"/>
        <w:jc w:val="both"/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both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"https://www.instagram.com/mixta_____/"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MIXTA</w:t>
      </w:r>
      <w:r>
        <w:rPr/>
        <w:fldChar w:fldCharType="end" w:fldLock="0"/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 xml:space="preserve"> è </w:t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un collettivo curatoriale indipendente che mira allo sviluppo delle pratiche artistiche all</w:t>
      </w:r>
      <w:r>
        <w:rPr>
          <w:rStyle w:val="Nessuno"/>
          <w:rFonts w:ascii="Arial Unicode MS" w:hAnsi="Arial Unicode MS" w:hint="default"/>
          <w:outline w:val="0"/>
          <w:color w:val="202020"/>
          <w:sz w:val="26"/>
          <w:szCs w:val="26"/>
          <w:u w:color="202020"/>
          <w:shd w:val="clear" w:color="auto" w:fill="ffffff"/>
          <w:rtl w:val="1"/>
          <w14:textFill>
            <w14:solidFill>
              <w14:srgbClr w14:val="202020"/>
            </w14:solidFill>
          </w14:textFill>
        </w:rPr>
        <w:t>’</w:t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interno del tessuto urbano e sociale della citt</w:t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à </w:t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di Genova. Si determina come progetto curatoriale che affianca lavori individuali, collaborazioni e lavori collettivi con l</w:t>
      </w:r>
      <w:r>
        <w:rPr>
          <w:rStyle w:val="Nessuno"/>
          <w:rFonts w:ascii="Arial Unicode MS" w:hAnsi="Arial Unicode MS" w:hint="default"/>
          <w:outline w:val="0"/>
          <w:color w:val="202020"/>
          <w:sz w:val="26"/>
          <w:szCs w:val="26"/>
          <w:u w:color="202020"/>
          <w:shd w:val="clear" w:color="auto" w:fill="ffffff"/>
          <w:rtl w:val="1"/>
          <w14:textFill>
            <w14:solidFill>
              <w14:srgbClr w14:val="202020"/>
            </w14:solidFill>
          </w14:textFill>
        </w:rPr>
        <w:t>’</w:t>
      </w:r>
      <w:r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intento di indagare i nuovi linguaggi contemporanei in un processo di auto-istituzione permanente.</w:t>
      </w:r>
    </w:p>
    <w:p>
      <w:pPr>
        <w:pStyle w:val="Di default"/>
        <w:spacing w:before="0" w:line="240" w:lineRule="auto"/>
        <w:jc w:val="center"/>
        <w:rPr>
          <w:rStyle w:val="Nessuno"/>
          <w:i w:val="1"/>
          <w:i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it-IT"/>
          <w14:textFill>
            <w14:solidFill>
              <w14:srgbClr w14:val="202020"/>
            </w14:solidFill>
          </w14:textFill>
        </w:rPr>
        <w:t>GUIDI&amp;SCHOEN - Piazza dei Garibaldi 18R, GE</w:t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  <w:br w:type="textWrapping"/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de-DE"/>
          <w14:textFill>
            <w14:solidFill>
              <w14:srgbClr w14:val="202020"/>
            </w14:solidFill>
          </w14:textFill>
        </w:rPr>
        <w:t>OPENING VENERD</w:t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ì </w:t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16 ORE 18.00</w:t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  <w:br w:type="textWrapping"/>
      </w:r>
      <w:r>
        <w:rPr>
          <w:rStyle w:val="Nessuno"/>
          <w:b w:val="1"/>
          <w:bCs w:val="1"/>
          <w:outline w:val="0"/>
          <w:color w:val="202020"/>
          <w:sz w:val="26"/>
          <w:szCs w:val="26"/>
          <w:u w:color="202020"/>
          <w:shd w:val="clear" w:color="auto" w:fill="ffffff"/>
          <w:rtl w:val="0"/>
          <w:lang w:val="de-DE"/>
          <w14:textFill>
            <w14:solidFill>
              <w14:srgbClr w14:val="202020"/>
            </w14:solidFill>
          </w14:textFill>
        </w:rPr>
        <w:t>PERFORMANCE DI PIETRO LUGARO</w:t>
      </w:r>
    </w:p>
    <w:p>
      <w:pPr>
        <w:pStyle w:val="Di default"/>
        <w:spacing w:before="0" w:line="240" w:lineRule="auto"/>
        <w:jc w:val="center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jc w:val="center"/>
        <w:rPr>
          <w:rStyle w:val="Nessuno"/>
          <w:outline w:val="0"/>
          <w:color w:val="202020"/>
          <w:sz w:val="26"/>
          <w:szCs w:val="26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i w:val="1"/>
          <w:iCs w:val="1"/>
          <w:sz w:val="26"/>
          <w:szCs w:val="26"/>
          <w:shd w:val="clear" w:color="auto" w:fill="fafafa"/>
          <w:rtl w:val="0"/>
          <w:lang w:val="en-US"/>
        </w:rPr>
        <w:t>Purge the World of Bourgeois Sickness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 xml:space="preserve"> avviene nell'ambito di</w:t>
      </w: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afafa"/>
        </w:rPr>
      </w:pPr>
      <w:r>
        <w:rPr>
          <w:rStyle w:val="Nessuno"/>
          <w:b w:val="1"/>
          <w:bCs w:val="1"/>
          <w:sz w:val="26"/>
          <w:szCs w:val="26"/>
          <w:shd w:val="clear" w:color="auto" w:fill="fafafa"/>
          <w:rtl w:val="0"/>
          <w:lang w:val="en-US"/>
        </w:rPr>
        <w:t>Fluxus 1962-202. Sixty Years in Flux</w:t>
      </w:r>
    </w:p>
    <w:p>
      <w:pPr>
        <w:pStyle w:val="Di default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</w:rPr>
      </w:pPr>
      <w:r>
        <w:rPr>
          <w:rStyle w:val="Nessuno"/>
          <w:b w:val="1"/>
          <w:bCs w:val="1"/>
          <w:sz w:val="26"/>
          <w:szCs w:val="26"/>
          <w:shd w:val="clear" w:color="auto" w:fill="fafafa"/>
          <w:rtl w:val="0"/>
          <w:lang w:val="it-IT"/>
        </w:rPr>
        <w:t>a cura di Caterina Gualco. Leo Lecci e Francesca Serrati</w:t>
      </w:r>
    </w:p>
    <w:p>
      <w:pPr>
        <w:pStyle w:val="Di default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Fluxus compie 60 anni!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Genova festeggia questo anniversario con una manifestazione che celebra l'importanza e la vitalita inesauribile di una delle pi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 xml:space="preserve">ù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importanti avanguardie nate nel secondo Novecento. Un omaggio che, attraverso molteplici iniziative, ne far</w:t>
      </w:r>
      <w:r>
        <w:rPr>
          <w:rStyle w:val="Nessuno"/>
          <w:sz w:val="26"/>
          <w:szCs w:val="26"/>
          <w:shd w:val="clear" w:color="auto" w:fill="fafafa"/>
          <w:rtl w:val="0"/>
        </w:rPr>
        <w:t xml:space="preserve">à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conoscere la caratteristica fondamentale, comune ai suoi artisti di differenti nazionalit</w:t>
      </w:r>
      <w:r>
        <w:rPr>
          <w:rStyle w:val="Nessuno"/>
          <w:sz w:val="26"/>
          <w:szCs w:val="26"/>
          <w:shd w:val="clear" w:color="auto" w:fill="fafafa"/>
          <w:rtl w:val="0"/>
        </w:rPr>
        <w:t>à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: l'aspirazione a superare la tradizionale divisione dei campi estetici attraverso la fusione di linguaggi diversi per consentire all'operare artistico di immergersi nel flusso' della vita quotidiana con la massima libert</w:t>
      </w:r>
      <w:r>
        <w:rPr>
          <w:rStyle w:val="Nessuno"/>
          <w:sz w:val="26"/>
          <w:szCs w:val="26"/>
          <w:shd w:val="clear" w:color="auto" w:fill="fafafa"/>
          <w:rtl w:val="0"/>
        </w:rPr>
        <w:t xml:space="preserve">à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espressiva.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Tra gli altri eventi collaterali: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Prisma Studio: performance omaggio a Josef Beuys di Eleonora Chiesa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Spazio Unimedia: group show di Philip Corner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</w:rPr>
        <w:t xml:space="preserve">Stella Rouskova: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solo show di Dick Higgins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Stupendo Gallery: group show Fluxus e installazione di Mauro Panichella</w:t>
      </w:r>
    </w:p>
    <w:p>
      <w:pPr>
        <w:pStyle w:val="Di default"/>
        <w:spacing w:before="0" w:line="240" w:lineRule="auto"/>
        <w:jc w:val="both"/>
        <w:rPr>
          <w:rStyle w:val="Nessuno"/>
          <w:sz w:val="26"/>
          <w:szCs w:val="26"/>
          <w:shd w:val="clear" w:color="auto" w:fill="fafafa"/>
        </w:rPr>
      </w:pPr>
    </w:p>
    <w:p>
      <w:pPr>
        <w:pStyle w:val="Di default"/>
        <w:spacing w:before="0" w:line="240" w:lineRule="auto"/>
        <w:jc w:val="both"/>
      </w:pPr>
      <w:r>
        <w:rPr>
          <w:rStyle w:val="Nessuno"/>
          <w:sz w:val="26"/>
          <w:szCs w:val="26"/>
          <w:shd w:val="clear" w:color="auto" w:fill="fafafa"/>
          <w:rtl w:val="0"/>
          <w:lang w:val="fr-FR"/>
        </w:rPr>
        <w:t>Accompagner</w:t>
      </w:r>
      <w:r>
        <w:rPr>
          <w:rStyle w:val="Nessuno"/>
          <w:sz w:val="26"/>
          <w:szCs w:val="26"/>
          <w:shd w:val="clear" w:color="auto" w:fill="fafafa"/>
          <w:rtl w:val="0"/>
        </w:rPr>
        <w:t xml:space="preserve">à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gli eventi un volume edito dalla Fondazione De Ferrari in collaborazione con l'Universit</w:t>
      </w:r>
      <w:r>
        <w:rPr>
          <w:rStyle w:val="Nessuno"/>
          <w:sz w:val="26"/>
          <w:szCs w:val="26"/>
          <w:shd w:val="clear" w:color="auto" w:fill="fafafa"/>
          <w:rtl w:val="0"/>
        </w:rPr>
        <w:t xml:space="preserve">à </w:t>
      </w:r>
      <w:r>
        <w:rPr>
          <w:rStyle w:val="Nessuno"/>
          <w:sz w:val="26"/>
          <w:szCs w:val="26"/>
          <w:shd w:val="clear" w:color="auto" w:fill="fafafa"/>
          <w:rtl w:val="0"/>
          <w:lang w:val="it-IT"/>
        </w:rPr>
        <w:t>di Genova.</w:t>
      </w:r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i w:val="1"/>
      <w:iCs w:val="1"/>
      <w:outline w:val="0"/>
      <w:color w:val="0076ba"/>
      <w:sz w:val="26"/>
      <w:szCs w:val="26"/>
      <w:u w:val="single" w:color="0076ba"/>
      <w:shd w:val="clear" w:color="auto" w:fill="ffffff"/>
      <w:lang w:val="it-IT"/>
      <w14:textFill>
        <w14:solidFill>
          <w14:srgbClr w14:val="0076BA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76ba"/>
      <w:sz w:val="26"/>
      <w:szCs w:val="26"/>
      <w:u w:val="single" w:color="0076ba"/>
      <w:shd w:val="clear" w:color="auto" w:fill="ffffff"/>
      <w14:textFill>
        <w14:solidFill>
          <w14:srgbClr w14:val="0076B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