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9AB0" w14:textId="65A60363" w:rsidR="007011E2" w:rsidRDefault="007011E2">
      <w:pPr>
        <w:pStyle w:val="Corpotesto"/>
        <w:spacing w:before="252"/>
        <w:ind w:left="0"/>
        <w:rPr>
          <w:rFonts w:ascii="Times New Roman"/>
        </w:rPr>
      </w:pPr>
    </w:p>
    <w:p w14:paraId="2CDCE8AC" w14:textId="77777777" w:rsidR="007011E2" w:rsidRDefault="007011E2">
      <w:pPr>
        <w:pStyle w:val="Corpotesto"/>
        <w:spacing w:before="252"/>
        <w:ind w:left="0"/>
        <w:rPr>
          <w:rFonts w:ascii="Times New Roman"/>
        </w:rPr>
      </w:pPr>
    </w:p>
    <w:p w14:paraId="1D001AB1" w14:textId="0C657D98" w:rsidR="007011E2" w:rsidRPr="00645BF0" w:rsidRDefault="00B010C8" w:rsidP="007011E2">
      <w:pPr>
        <w:pStyle w:val="Corpotesto"/>
        <w:spacing w:before="1"/>
        <w:jc w:val="both"/>
        <w:rPr>
          <w:b/>
          <w:bCs/>
        </w:rPr>
      </w:pPr>
      <w:r w:rsidRPr="00645BF0">
        <w:rPr>
          <w:b/>
          <w:bCs/>
        </w:rPr>
        <w:t xml:space="preserve">La Mostra “Trame - Il rosso corre sul filo” all’Archivio di Stato di Napoli: il viaggio di una </w:t>
      </w:r>
      <w:proofErr w:type="spellStart"/>
      <w:r w:rsidRPr="00645BF0">
        <w:rPr>
          <w:b/>
          <w:bCs/>
        </w:rPr>
        <w:t>cromìa</w:t>
      </w:r>
      <w:proofErr w:type="spellEnd"/>
      <w:r w:rsidRPr="00645BF0">
        <w:rPr>
          <w:b/>
          <w:bCs/>
        </w:rPr>
        <w:t xml:space="preserve"> tra gli intrecci della storia.</w:t>
      </w:r>
    </w:p>
    <w:p w14:paraId="2C8FE186" w14:textId="77777777" w:rsidR="007011E2" w:rsidRPr="00645BF0" w:rsidRDefault="007011E2" w:rsidP="007011E2">
      <w:pPr>
        <w:pStyle w:val="Corpotesto"/>
        <w:spacing w:before="1"/>
        <w:jc w:val="both"/>
        <w:rPr>
          <w:b/>
          <w:bCs/>
        </w:rPr>
      </w:pPr>
    </w:p>
    <w:p w14:paraId="7F542A96" w14:textId="61B5F836" w:rsidR="007011E2" w:rsidRPr="00645BF0" w:rsidRDefault="007011E2" w:rsidP="007011E2">
      <w:pPr>
        <w:pStyle w:val="Corpotesto"/>
        <w:spacing w:before="1"/>
        <w:jc w:val="both"/>
        <w:rPr>
          <w:b/>
          <w:bCs/>
        </w:rPr>
      </w:pPr>
      <w:r w:rsidRPr="00645BF0">
        <w:rPr>
          <w:b/>
          <w:bCs/>
        </w:rPr>
        <w:t>Dal</w:t>
      </w:r>
      <w:r w:rsidRPr="00645BF0">
        <w:rPr>
          <w:b/>
          <w:bCs/>
          <w:spacing w:val="-4"/>
        </w:rPr>
        <w:t xml:space="preserve"> </w:t>
      </w:r>
      <w:r w:rsidRPr="00645BF0">
        <w:rPr>
          <w:b/>
          <w:bCs/>
        </w:rPr>
        <w:t>27</w:t>
      </w:r>
      <w:r w:rsidRPr="00645BF0">
        <w:rPr>
          <w:b/>
          <w:bCs/>
          <w:spacing w:val="-3"/>
        </w:rPr>
        <w:t xml:space="preserve"> </w:t>
      </w:r>
      <w:r w:rsidRPr="00645BF0">
        <w:rPr>
          <w:b/>
          <w:bCs/>
        </w:rPr>
        <w:t>novembre</w:t>
      </w:r>
      <w:r w:rsidRPr="00645BF0">
        <w:rPr>
          <w:b/>
          <w:bCs/>
          <w:spacing w:val="-4"/>
        </w:rPr>
        <w:t xml:space="preserve"> </w:t>
      </w:r>
      <w:r w:rsidRPr="00645BF0">
        <w:rPr>
          <w:b/>
          <w:bCs/>
        </w:rPr>
        <w:t>2024</w:t>
      </w:r>
      <w:r w:rsidRPr="00645BF0">
        <w:rPr>
          <w:b/>
          <w:bCs/>
          <w:spacing w:val="-5"/>
        </w:rPr>
        <w:t xml:space="preserve"> </w:t>
      </w:r>
      <w:r w:rsidRPr="00645BF0">
        <w:rPr>
          <w:b/>
          <w:bCs/>
        </w:rPr>
        <w:t xml:space="preserve">fino al 30 marzo </w:t>
      </w:r>
      <w:r w:rsidRPr="00645BF0">
        <w:rPr>
          <w:b/>
          <w:bCs/>
          <w:spacing w:val="-4"/>
        </w:rPr>
        <w:t>2025</w:t>
      </w:r>
    </w:p>
    <w:p w14:paraId="62C96C9D" w14:textId="5AF2C276" w:rsidR="00370CC5" w:rsidRDefault="00370CC5">
      <w:pPr>
        <w:pStyle w:val="Titolo1"/>
        <w:spacing w:line="278" w:lineRule="auto"/>
        <w:ind w:right="19" w:hanging="1"/>
        <w:jc w:val="both"/>
      </w:pPr>
    </w:p>
    <w:p w14:paraId="6458ABEF" w14:textId="2A12EE25" w:rsidR="00370CC5" w:rsidRDefault="006115E2" w:rsidP="000F0056">
      <w:pPr>
        <w:pStyle w:val="Corpotesto"/>
        <w:spacing w:before="236" w:line="276" w:lineRule="auto"/>
        <w:ind w:left="0" w:right="17"/>
        <w:jc w:val="both"/>
      </w:pPr>
      <w:r>
        <w:t>A</w:t>
      </w:r>
      <w:r w:rsidR="000F0056">
        <w:t>ncora qualche settimana per visitare presso</w:t>
      </w:r>
      <w:r w:rsidR="00B010C8">
        <w:t xml:space="preserve"> l’Archivio di Stato di Napoli</w:t>
      </w:r>
      <w:r w:rsidR="000F0056">
        <w:t xml:space="preserve"> </w:t>
      </w:r>
      <w:r w:rsidR="00B010C8">
        <w:t>la mostra “Trame - Il rosso corre sul filo,” un'affascinante esposizione che ripercorre l’evoluzione simbolica e culturale del colore rosso, esplorato attraverso tessuti e documenti storici di straordinaria importanza.</w:t>
      </w:r>
    </w:p>
    <w:p w14:paraId="38C8D50E" w14:textId="5C30B1D6" w:rsidR="00370CC5" w:rsidRDefault="00B010C8">
      <w:pPr>
        <w:pStyle w:val="Corpotesto"/>
        <w:spacing w:before="240" w:line="276" w:lineRule="auto"/>
        <w:ind w:right="18"/>
        <w:jc w:val="both"/>
      </w:pPr>
      <w:r>
        <w:t xml:space="preserve">Grazie alla collaborazione con la prestigiosa azienda tessile veneziana </w:t>
      </w:r>
      <w:proofErr w:type="spellStart"/>
      <w:r>
        <w:t>Rubelli</w:t>
      </w:r>
      <w:proofErr w:type="spellEnd"/>
      <w:r>
        <w:t xml:space="preserve"> S.p.a. e </w:t>
      </w:r>
      <w:r w:rsidR="000E6121">
        <w:t>l’Archivio di Stato di Napoli</w:t>
      </w:r>
      <w:r>
        <w:t>, la mostra</w:t>
      </w:r>
      <w:r>
        <w:rPr>
          <w:spacing w:val="-2"/>
        </w:rPr>
        <w:t xml:space="preserve"> </w:t>
      </w:r>
      <w:r>
        <w:t>propone un viaggio culturale che intreccia storia, arte e industria. Il colore</w:t>
      </w:r>
      <w:r>
        <w:rPr>
          <w:spacing w:val="-2"/>
        </w:rPr>
        <w:t xml:space="preserve"> </w:t>
      </w:r>
      <w:r>
        <w:t>rosso emerge come protagonista assoluto di un percorso che narra secoli di trasformazioni culturali, tra lusso, potere e devozione.</w:t>
      </w:r>
    </w:p>
    <w:p w14:paraId="0BA23CC7" w14:textId="44090B7A" w:rsidR="00370CC5" w:rsidRDefault="00B010C8">
      <w:pPr>
        <w:pStyle w:val="Corpotesto"/>
        <w:spacing w:before="240" w:line="276" w:lineRule="auto"/>
        <w:ind w:right="17"/>
        <w:jc w:val="both"/>
      </w:pPr>
      <w:r>
        <w:t>L’esposizione</w:t>
      </w:r>
      <w:r>
        <w:rPr>
          <w:spacing w:val="-14"/>
        </w:rPr>
        <w:t xml:space="preserve"> </w:t>
      </w:r>
      <w:r>
        <w:t>offre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selezione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manufatti</w:t>
      </w:r>
      <w:r>
        <w:rPr>
          <w:spacing w:val="-14"/>
        </w:rPr>
        <w:t xml:space="preserve"> </w:t>
      </w:r>
      <w:r>
        <w:t>tessili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grande</w:t>
      </w:r>
      <w:r>
        <w:rPr>
          <w:spacing w:val="-14"/>
        </w:rPr>
        <w:t xml:space="preserve"> </w:t>
      </w:r>
      <w:r>
        <w:t>pregio,</w:t>
      </w:r>
      <w:r>
        <w:rPr>
          <w:spacing w:val="-12"/>
        </w:rPr>
        <w:t xml:space="preserve"> </w:t>
      </w:r>
      <w:r>
        <w:t>inclusi</w:t>
      </w:r>
      <w:r>
        <w:rPr>
          <w:spacing w:val="-14"/>
        </w:rPr>
        <w:t xml:space="preserve"> </w:t>
      </w:r>
      <w:r>
        <w:t>importanti</w:t>
      </w:r>
      <w:r>
        <w:rPr>
          <w:spacing w:val="-14"/>
        </w:rPr>
        <w:t xml:space="preserve"> </w:t>
      </w:r>
      <w:r>
        <w:t xml:space="preserve">reperti sacri e documenti dell’Archivio </w:t>
      </w:r>
      <w:r w:rsidR="000E6121">
        <w:t xml:space="preserve">napoletano. </w:t>
      </w:r>
      <w:r>
        <w:t>Tra questi, spiccano le carte del Consolato dell’Arte della Seta, un’istituzione del Regno di Napoli che, attraverso regolamenti e statuti, governava la produzione e il commercio della seta, stabilendo regole ferree per la qualità, la quantità e i prezzi. I registri e i libri matricolari presenti, ricchi di miniature e decorazioni pergamenacee, testimoniano una Napoli vivace e industriosa, brulicante di botteghe di tessitori, tintori e mercanti, tutti impegnati nel soddisfare le esigenze di una nobiltà e di una borghesia desiderose di affermare il proprio status attraverso tessuti pregiati.</w:t>
      </w:r>
    </w:p>
    <w:p w14:paraId="6A0244BB" w14:textId="77777777" w:rsidR="00370CC5" w:rsidRDefault="00B010C8">
      <w:pPr>
        <w:pStyle w:val="Corpotesto"/>
        <w:spacing w:before="238" w:line="276" w:lineRule="auto"/>
      </w:pPr>
      <w:r>
        <w:t>Per</w:t>
      </w:r>
      <w:r>
        <w:rPr>
          <w:spacing w:val="-1"/>
        </w:rPr>
        <w:t xml:space="preserve"> </w:t>
      </w:r>
      <w:r>
        <w:t>l’occasione</w:t>
      </w:r>
      <w:r>
        <w:rPr>
          <w:spacing w:val="-3"/>
        </w:rPr>
        <w:t xml:space="preserve"> </w:t>
      </w:r>
      <w:proofErr w:type="spellStart"/>
      <w:r>
        <w:t>Rubelli</w:t>
      </w:r>
      <w:proofErr w:type="spellEnd"/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selezionato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archivio</w:t>
      </w:r>
      <w:r>
        <w:rPr>
          <w:spacing w:val="-3"/>
        </w:rPr>
        <w:t xml:space="preserve"> </w:t>
      </w:r>
      <w:r>
        <w:t>aziendale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storico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di documenti tessili (e non solo). Ovviamente tutti rigorosamente rossi.</w:t>
      </w:r>
    </w:p>
    <w:p w14:paraId="74139ABD" w14:textId="77777777" w:rsidR="00370CC5" w:rsidRDefault="00B010C8">
      <w:pPr>
        <w:pStyle w:val="Corpotesto"/>
        <w:spacing w:before="2" w:line="276" w:lineRule="auto"/>
        <w:ind w:hanging="1"/>
      </w:pPr>
      <w:r>
        <w:t xml:space="preserve">Nelle teche museali, in sequenza cronologica, l’iconico velluto veneziano </w:t>
      </w:r>
      <w:r>
        <w:rPr>
          <w:rFonts w:ascii="Arial" w:hAnsi="Arial"/>
          <w:i/>
        </w:rPr>
        <w:t xml:space="preserve">ad inferriata </w:t>
      </w:r>
      <w:r>
        <w:t xml:space="preserve">tinto rosso kermes del XV sec. (velo da calice), un ricco lampasso cinquecentesco in seta e argento filato, un’ampia selezione di preziosi </w:t>
      </w:r>
      <w:proofErr w:type="spellStart"/>
      <w:r>
        <w:t>soprarizzi</w:t>
      </w:r>
      <w:proofErr w:type="spellEnd"/>
      <w:r>
        <w:t xml:space="preserve"> del XVI secolo di un rosso ancora intenso, dei piccoli frammenti di damasco di epoca barocca fino ad arrivare alle produzioni </w:t>
      </w:r>
      <w:proofErr w:type="spellStart"/>
      <w:r>
        <w:t>Rubelli</w:t>
      </w:r>
      <w:proofErr w:type="spellEnd"/>
      <w:r>
        <w:t xml:space="preserve"> del primo Novecento in chiave </w:t>
      </w:r>
      <w:r>
        <w:rPr>
          <w:rFonts w:ascii="Arial" w:hAnsi="Arial"/>
          <w:i/>
        </w:rPr>
        <w:t>reviva</w:t>
      </w:r>
      <w:r>
        <w:t>l.</w:t>
      </w:r>
      <w:r>
        <w:rPr>
          <w:spacing w:val="40"/>
        </w:rPr>
        <w:t xml:space="preserve"> </w:t>
      </w:r>
      <w:r>
        <w:t>Si possono ammirare anche le creazioni disegnate</w:t>
      </w:r>
      <w:r>
        <w:rPr>
          <w:spacing w:val="-2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Trenta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Gio</w:t>
      </w:r>
      <w:proofErr w:type="spellEnd"/>
      <w:r>
        <w:rPr>
          <w:spacing w:val="-4"/>
        </w:rPr>
        <w:t xml:space="preserve"> </w:t>
      </w:r>
      <w:r>
        <w:t>Ponti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Alfredo</w:t>
      </w:r>
      <w:r>
        <w:rPr>
          <w:spacing w:val="-2"/>
        </w:rPr>
        <w:t xml:space="preserve"> </w:t>
      </w:r>
      <w:proofErr w:type="spellStart"/>
      <w:r>
        <w:t>Carnelutti</w:t>
      </w:r>
      <w:proofErr w:type="spellEnd"/>
      <w:r>
        <w:t>, 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esposte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versioni tuttora in produzione.</w:t>
      </w:r>
    </w:p>
    <w:p w14:paraId="2F243893" w14:textId="77777777" w:rsidR="00370CC5" w:rsidRDefault="00B010C8">
      <w:pPr>
        <w:pStyle w:val="Corpotesto"/>
        <w:spacing w:line="276" w:lineRule="auto"/>
      </w:pPr>
      <w:r>
        <w:t>In</w:t>
      </w:r>
      <w:r>
        <w:rPr>
          <w:spacing w:val="-3"/>
        </w:rPr>
        <w:t xml:space="preserve"> </w:t>
      </w:r>
      <w:r>
        <w:t>dialogo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custodito</w:t>
      </w:r>
      <w:r>
        <w:rPr>
          <w:spacing w:val="-2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teche,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allestimento</w:t>
      </w:r>
      <w:r>
        <w:rPr>
          <w:spacing w:val="-5"/>
        </w:rPr>
        <w:t xml:space="preserve"> </w:t>
      </w:r>
      <w:r>
        <w:t>realizzato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 selezione di nuovi tessuti che invitano a cogliere la continuità tra passato e presente.</w:t>
      </w:r>
    </w:p>
    <w:p w14:paraId="1B9B393E" w14:textId="77777777" w:rsidR="00370CC5" w:rsidRDefault="00B010C8">
      <w:pPr>
        <w:pStyle w:val="Corpotesto"/>
        <w:spacing w:line="276" w:lineRule="auto"/>
      </w:pPr>
      <w:r>
        <w:t xml:space="preserve">Non poteva infine mancare un omaggio a Napoli con l’esposizione entro teca dei tessuti ignifughi realizzati appositamente da </w:t>
      </w:r>
      <w:proofErr w:type="spellStart"/>
      <w:r>
        <w:t>Rubelli</w:t>
      </w:r>
      <w:proofErr w:type="spellEnd"/>
      <w:r>
        <w:t xml:space="preserve"> per il Teatro San Carlo e per Palazzo Reale. Oltre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tessuti, in</w:t>
      </w:r>
      <w:r>
        <w:rPr>
          <w:spacing w:val="-4"/>
        </w:rPr>
        <w:t xml:space="preserve"> </w:t>
      </w:r>
      <w:r>
        <w:t>mostra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messe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carta, cataloghi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foto</w:t>
      </w:r>
      <w:r>
        <w:rPr>
          <w:spacing w:val="-4"/>
        </w:rPr>
        <w:t xml:space="preserve"> </w:t>
      </w:r>
      <w:r>
        <w:t>d’epoca,</w:t>
      </w:r>
      <w:r>
        <w:rPr>
          <w:spacing w:val="-5"/>
        </w:rPr>
        <w:t xml:space="preserve"> </w:t>
      </w:r>
      <w:r>
        <w:t>per un</w:t>
      </w:r>
      <w:r>
        <w:rPr>
          <w:spacing w:val="-4"/>
        </w:rPr>
        <w:t xml:space="preserve"> </w:t>
      </w:r>
      <w:r>
        <w:t>viaggio</w:t>
      </w:r>
      <w:r>
        <w:rPr>
          <w:spacing w:val="-2"/>
        </w:rPr>
        <w:t xml:space="preserve"> </w:t>
      </w:r>
      <w:r>
        <w:t>che racconta l’evoluzione della storica azienda veneziana.</w:t>
      </w:r>
    </w:p>
    <w:p w14:paraId="2CEFD132" w14:textId="77777777" w:rsidR="00370CC5" w:rsidRDefault="00B010C8">
      <w:pPr>
        <w:pStyle w:val="Corpotesto"/>
        <w:spacing w:before="239" w:line="276" w:lineRule="auto"/>
        <w:ind w:right="15"/>
        <w:jc w:val="both"/>
      </w:pPr>
      <w:r>
        <w:t>Nel percorso espositivo,</w:t>
      </w:r>
      <w:r>
        <w:rPr>
          <w:spacing w:val="-1"/>
        </w:rPr>
        <w:t xml:space="preserve"> </w:t>
      </w:r>
      <w:r>
        <w:t>i visitatori potranno comprendere le tecniche di</w:t>
      </w:r>
      <w:r>
        <w:rPr>
          <w:spacing w:val="-1"/>
        </w:rPr>
        <w:t xml:space="preserve"> </w:t>
      </w:r>
      <w:r>
        <w:t xml:space="preserve">tintura che, a partire da pigmenti naturali come </w:t>
      </w:r>
      <w:proofErr w:type="gramStart"/>
      <w:r>
        <w:t>il</w:t>
      </w:r>
      <w:proofErr w:type="gramEnd"/>
      <w:r>
        <w:t xml:space="preserve"> chermes e la cocciniglia, permettevano di ottenere sfumature di rosso vivide e resistenti, fino a giungere all'introduzione dei coloranti sintetici nel XIX secolo. L’importanza di Napoli e Venezia come centri manifatturieri tessili viene evidenziata in un dialogo comparativo tra le due città, che condividono una ricca tradizione e una fitta rete di scambi commerciali e culturali.</w:t>
      </w:r>
    </w:p>
    <w:p w14:paraId="0739448F" w14:textId="77777777" w:rsidR="00370CC5" w:rsidRDefault="00370CC5">
      <w:pPr>
        <w:pStyle w:val="Corpotesto"/>
        <w:spacing w:line="276" w:lineRule="auto"/>
        <w:jc w:val="both"/>
        <w:sectPr w:rsidR="00370CC5">
          <w:headerReference w:type="default" r:id="rId6"/>
          <w:type w:val="continuous"/>
          <w:pgSz w:w="11910" w:h="16840"/>
          <w:pgMar w:top="2000" w:right="1417" w:bottom="280" w:left="1417" w:header="985" w:footer="0" w:gutter="0"/>
          <w:pgNumType w:start="1"/>
          <w:cols w:space="720"/>
        </w:sectPr>
      </w:pPr>
    </w:p>
    <w:p w14:paraId="3B07C9D0" w14:textId="77777777" w:rsidR="00370CC5" w:rsidRDefault="00370CC5">
      <w:pPr>
        <w:pStyle w:val="Corpotesto"/>
        <w:spacing w:before="12"/>
        <w:ind w:left="0"/>
      </w:pPr>
    </w:p>
    <w:p w14:paraId="34D5FC51" w14:textId="77777777" w:rsidR="00370CC5" w:rsidRDefault="00B010C8">
      <w:pPr>
        <w:pStyle w:val="Corpotesto"/>
        <w:spacing w:line="276" w:lineRule="auto"/>
        <w:ind w:right="18" w:hanging="1"/>
        <w:jc w:val="both"/>
      </w:pPr>
      <w:r>
        <w:t>Oltre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raccontare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storia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colore</w:t>
      </w:r>
      <w:r>
        <w:rPr>
          <w:spacing w:val="-4"/>
        </w:rPr>
        <w:t xml:space="preserve"> </w:t>
      </w:r>
      <w:r>
        <w:t>rosso,</w:t>
      </w:r>
      <w:r>
        <w:rPr>
          <w:spacing w:val="-3"/>
        </w:rPr>
        <w:t xml:space="preserve"> </w:t>
      </w:r>
      <w:r>
        <w:t>“Trame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rosso</w:t>
      </w:r>
      <w:r>
        <w:rPr>
          <w:spacing w:val="-4"/>
        </w:rPr>
        <w:t xml:space="preserve"> </w:t>
      </w:r>
      <w:r>
        <w:t>corre</w:t>
      </w:r>
      <w:r>
        <w:rPr>
          <w:spacing w:val="-6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filo”</w:t>
      </w:r>
      <w:r>
        <w:rPr>
          <w:spacing w:val="-3"/>
        </w:rPr>
        <w:t xml:space="preserve"> </w:t>
      </w:r>
      <w:r>
        <w:t>invita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a riflettere sulle trasformazioni estetiche e sociali legate ai tessuti. La mostra illustra come il rosso</w:t>
      </w:r>
      <w:r>
        <w:rPr>
          <w:spacing w:val="-12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filo</w:t>
      </w:r>
      <w:r>
        <w:rPr>
          <w:spacing w:val="-10"/>
        </w:rPr>
        <w:t xml:space="preserve"> </w:t>
      </w:r>
      <w:r>
        <w:t>conduttore,</w:t>
      </w:r>
      <w:r>
        <w:rPr>
          <w:spacing w:val="-11"/>
        </w:rPr>
        <w:t xml:space="preserve"> </w:t>
      </w:r>
      <w:r>
        <w:t>capace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attraversare</w:t>
      </w:r>
      <w:r>
        <w:rPr>
          <w:spacing w:val="-12"/>
        </w:rPr>
        <w:t xml:space="preserve"> </w:t>
      </w:r>
      <w:r>
        <w:t>epoche</w:t>
      </w:r>
      <w:r>
        <w:rPr>
          <w:spacing w:val="-10"/>
        </w:rPr>
        <w:t xml:space="preserve"> </w:t>
      </w:r>
      <w:r>
        <w:t>diverse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incarnare</w:t>
      </w:r>
      <w:r>
        <w:rPr>
          <w:spacing w:val="-12"/>
        </w:rPr>
        <w:t xml:space="preserve"> </w:t>
      </w:r>
      <w:r>
        <w:t>simboli di potere, fede e appartenenza sociale, e come questo colore sia diventato un elemento di distinzione, capace di esprimere il prestigio e la prosperità dei suoi proprietari.</w:t>
      </w:r>
    </w:p>
    <w:p w14:paraId="103D7B68" w14:textId="77777777" w:rsidR="00370CC5" w:rsidRDefault="00370CC5">
      <w:pPr>
        <w:pStyle w:val="Corpotesto"/>
        <w:ind w:left="0"/>
      </w:pPr>
    </w:p>
    <w:p w14:paraId="21B3FF4D" w14:textId="77777777" w:rsidR="00370CC5" w:rsidRDefault="00370CC5">
      <w:pPr>
        <w:pStyle w:val="Corpotesto"/>
        <w:spacing w:before="26"/>
        <w:ind w:left="0"/>
      </w:pPr>
    </w:p>
    <w:p w14:paraId="1156017F" w14:textId="77777777" w:rsidR="00370CC5" w:rsidRDefault="00B010C8">
      <w:pPr>
        <w:pStyle w:val="Titolo1"/>
        <w:spacing w:line="276" w:lineRule="auto"/>
        <w:ind w:right="5466"/>
      </w:pPr>
      <w:r>
        <w:t>Archivio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Napoli Chiostro del Platano</w:t>
      </w:r>
    </w:p>
    <w:p w14:paraId="2B84146B" w14:textId="77777777" w:rsidR="00370CC5" w:rsidRDefault="00B010C8">
      <w:pPr>
        <w:spacing w:line="252" w:lineRule="exact"/>
        <w:ind w:left="23"/>
        <w:rPr>
          <w:rFonts w:ascii="Arial"/>
          <w:b/>
        </w:rPr>
      </w:pPr>
      <w:r>
        <w:rPr>
          <w:rFonts w:ascii="Arial"/>
          <w:b/>
        </w:rPr>
        <w:t>Piazzetta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Grande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Archivio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5,</w:t>
      </w:r>
      <w:r>
        <w:rPr>
          <w:rFonts w:ascii="Arial"/>
          <w:b/>
          <w:spacing w:val="-2"/>
        </w:rPr>
        <w:t xml:space="preserve"> Napoli</w:t>
      </w:r>
    </w:p>
    <w:p w14:paraId="051017F4" w14:textId="77777777" w:rsidR="00370CC5" w:rsidRDefault="00370CC5">
      <w:pPr>
        <w:pStyle w:val="Corpotesto"/>
        <w:ind w:left="0"/>
        <w:rPr>
          <w:rFonts w:ascii="Arial"/>
          <w:b/>
        </w:rPr>
      </w:pPr>
    </w:p>
    <w:p w14:paraId="55739F44" w14:textId="77777777" w:rsidR="00370CC5" w:rsidRDefault="00370CC5">
      <w:pPr>
        <w:pStyle w:val="Corpotesto"/>
        <w:spacing w:before="64"/>
        <w:ind w:left="0"/>
        <w:rPr>
          <w:rFonts w:ascii="Arial"/>
          <w:b/>
        </w:rPr>
      </w:pPr>
    </w:p>
    <w:p w14:paraId="4FB1D350" w14:textId="3F0FAFFC" w:rsidR="00370CC5" w:rsidRDefault="00B010C8">
      <w:pPr>
        <w:pStyle w:val="Corpotesto"/>
        <w:spacing w:before="1"/>
        <w:jc w:val="both"/>
      </w:pPr>
      <w:r>
        <w:t>Dal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novembre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 w:rsidR="000E6121">
        <w:t xml:space="preserve">fino al </w:t>
      </w:r>
      <w:r w:rsidR="000F0056">
        <w:t xml:space="preserve">30 marzo </w:t>
      </w:r>
      <w:r>
        <w:rPr>
          <w:spacing w:val="-4"/>
        </w:rPr>
        <w:t>2025</w:t>
      </w:r>
    </w:p>
    <w:p w14:paraId="74047535" w14:textId="77777777" w:rsidR="00370CC5" w:rsidRDefault="00B010C8">
      <w:pPr>
        <w:pStyle w:val="Corpotesto"/>
        <w:spacing w:before="37"/>
        <w:jc w:val="both"/>
      </w:pPr>
      <w:r>
        <w:t>Da</w:t>
      </w:r>
      <w:r>
        <w:rPr>
          <w:spacing w:val="-7"/>
        </w:rPr>
        <w:t xml:space="preserve"> </w:t>
      </w:r>
      <w:r>
        <w:t>lunedì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venerdì</w:t>
      </w:r>
      <w:r>
        <w:rPr>
          <w:spacing w:val="-2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10:00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19:00,</w:t>
      </w:r>
      <w:r>
        <w:rPr>
          <w:spacing w:val="-3"/>
        </w:rPr>
        <w:t xml:space="preserve"> </w:t>
      </w:r>
      <w:r>
        <w:t>sabato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9:00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rPr>
          <w:spacing w:val="-2"/>
        </w:rPr>
        <w:t>13:30</w:t>
      </w:r>
    </w:p>
    <w:p w14:paraId="6A116797" w14:textId="77777777" w:rsidR="00370CC5" w:rsidRDefault="00370CC5">
      <w:pPr>
        <w:pStyle w:val="Corpotesto"/>
        <w:spacing w:before="74"/>
        <w:ind w:left="0"/>
      </w:pPr>
    </w:p>
    <w:p w14:paraId="38BFF714" w14:textId="77777777" w:rsidR="00370CC5" w:rsidRDefault="00B010C8">
      <w:pPr>
        <w:pStyle w:val="Titolo1"/>
        <w:spacing w:before="1"/>
      </w:pPr>
      <w:r>
        <w:t>Ingresso</w:t>
      </w:r>
      <w:r>
        <w:rPr>
          <w:spacing w:val="-6"/>
        </w:rPr>
        <w:t xml:space="preserve"> </w:t>
      </w:r>
      <w:r>
        <w:rPr>
          <w:spacing w:val="-2"/>
        </w:rPr>
        <w:t>Gratuito</w:t>
      </w:r>
    </w:p>
    <w:p w14:paraId="37769155" w14:textId="77777777" w:rsidR="00370CC5" w:rsidRDefault="00370CC5">
      <w:pPr>
        <w:pStyle w:val="Corpotesto"/>
        <w:ind w:left="0"/>
        <w:rPr>
          <w:rFonts w:ascii="Arial"/>
          <w:b/>
        </w:rPr>
      </w:pPr>
    </w:p>
    <w:p w14:paraId="5AB24644" w14:textId="77777777" w:rsidR="00370CC5" w:rsidRDefault="00370CC5">
      <w:pPr>
        <w:pStyle w:val="Corpotesto"/>
        <w:spacing w:before="64"/>
        <w:ind w:left="0"/>
        <w:rPr>
          <w:rFonts w:ascii="Arial"/>
          <w:b/>
        </w:rPr>
      </w:pPr>
    </w:p>
    <w:p w14:paraId="043E771F" w14:textId="77777777" w:rsidR="00370CC5" w:rsidRDefault="00B010C8">
      <w:pPr>
        <w:pStyle w:val="Corpotesto"/>
        <w:spacing w:line="276" w:lineRule="auto"/>
        <w:ind w:right="6494"/>
      </w:pPr>
      <w:r>
        <w:t>Per</w:t>
      </w:r>
      <w:r>
        <w:rPr>
          <w:spacing w:val="-16"/>
        </w:rPr>
        <w:t xml:space="preserve"> </w:t>
      </w:r>
      <w:r>
        <w:t>maggiori</w:t>
      </w:r>
      <w:r>
        <w:rPr>
          <w:spacing w:val="-15"/>
        </w:rPr>
        <w:t xml:space="preserve"> </w:t>
      </w:r>
      <w:r>
        <w:t xml:space="preserve">informazioni: </w:t>
      </w:r>
      <w:hyperlink r:id="rId7">
        <w:r>
          <w:rPr>
            <w:color w:val="0000FF"/>
            <w:spacing w:val="-2"/>
            <w:u w:val="single" w:color="0000FF"/>
          </w:rPr>
          <w:t>as-na@cultura.gov.it</w:t>
        </w:r>
      </w:hyperlink>
      <w:r>
        <w:rPr>
          <w:color w:val="0000FF"/>
          <w:spacing w:val="-2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marketing@rubelli.com</w:t>
        </w:r>
      </w:hyperlink>
    </w:p>
    <w:sectPr w:rsidR="00370CC5">
      <w:pgSz w:w="11910" w:h="16840"/>
      <w:pgMar w:top="2000" w:right="1417" w:bottom="280" w:left="1417" w:header="9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6528" w14:textId="77777777" w:rsidR="00FE63D5" w:rsidRDefault="00FE63D5">
      <w:r>
        <w:separator/>
      </w:r>
    </w:p>
  </w:endnote>
  <w:endnote w:type="continuationSeparator" w:id="0">
    <w:p w14:paraId="06D89D38" w14:textId="77777777" w:rsidR="00FE63D5" w:rsidRDefault="00FE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6931" w14:textId="77777777" w:rsidR="00FE63D5" w:rsidRDefault="00FE63D5">
      <w:r>
        <w:separator/>
      </w:r>
    </w:p>
  </w:footnote>
  <w:footnote w:type="continuationSeparator" w:id="0">
    <w:p w14:paraId="36FAA984" w14:textId="77777777" w:rsidR="00FE63D5" w:rsidRDefault="00FE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0BF9" w14:textId="77777777" w:rsidR="00370CC5" w:rsidRDefault="00B010C8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55584" behindDoc="1" locked="0" layoutInCell="1" allowOverlap="1" wp14:anchorId="067F4099" wp14:editId="5ADDDF8F">
          <wp:simplePos x="0" y="0"/>
          <wp:positionH relativeFrom="page">
            <wp:posOffset>2192666</wp:posOffset>
          </wp:positionH>
          <wp:positionV relativeFrom="page">
            <wp:posOffset>625787</wp:posOffset>
          </wp:positionV>
          <wp:extent cx="1455636" cy="6499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5636" cy="64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6096" behindDoc="1" locked="0" layoutInCell="1" allowOverlap="1" wp14:anchorId="0CD650B6" wp14:editId="14E30ED7">
          <wp:simplePos x="0" y="0"/>
          <wp:positionH relativeFrom="page">
            <wp:posOffset>4724357</wp:posOffset>
          </wp:positionH>
          <wp:positionV relativeFrom="page">
            <wp:posOffset>688556</wp:posOffset>
          </wp:positionV>
          <wp:extent cx="262977" cy="25908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2977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6608" behindDoc="1" locked="0" layoutInCell="1" allowOverlap="1" wp14:anchorId="65BD14D6" wp14:editId="21D54191">
          <wp:simplePos x="0" y="0"/>
          <wp:positionH relativeFrom="page">
            <wp:posOffset>4337606</wp:posOffset>
          </wp:positionH>
          <wp:positionV relativeFrom="page">
            <wp:posOffset>1034263</wp:posOffset>
          </wp:positionV>
          <wp:extent cx="1036626" cy="17875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6626" cy="178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C5"/>
    <w:rsid w:val="000B06DA"/>
    <w:rsid w:val="000E6121"/>
    <w:rsid w:val="000F0056"/>
    <w:rsid w:val="00310F47"/>
    <w:rsid w:val="00370CC5"/>
    <w:rsid w:val="006115E2"/>
    <w:rsid w:val="00645BF0"/>
    <w:rsid w:val="007011E2"/>
    <w:rsid w:val="00B010C8"/>
    <w:rsid w:val="00C722E2"/>
    <w:rsid w:val="00ED27AE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62FA0"/>
  <w15:docId w15:val="{33755032-6142-004D-9C16-64F4FEB2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rubell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-na@cultura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Mariagiovanna Cosentino</dc:creator>
  <cp:lastModifiedBy>Antonella Chiodo</cp:lastModifiedBy>
  <cp:revision>5</cp:revision>
  <dcterms:created xsi:type="dcterms:W3CDTF">2025-03-10T20:17:00Z</dcterms:created>
  <dcterms:modified xsi:type="dcterms:W3CDTF">2025-03-11T16:11:00Z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0x0101000E419B4E94C06E45A62954AE8795DD63</vt:lpwstr>
  </property>
  <property fmtid="{D5CDD505-2E9C-101B-9397-08002B2CF9AE}" pid="3" name="Created">
    <vt:filetime>2024-11-21T00:00:00Z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2025-03-10T00:00:00Z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24.4.48</vt:lpwstr>
  </property>
  <property fmtid="{D5CDD505-2E9C-101B-9397-08002B2CF9AE}" pid="8" name="SourceModified">
    <vt:lpwstr>D:20241121164308</vt:lpwstr>
  </property>
</Properties>
</file>