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venir" w:cs="Avenir" w:eastAsia="Avenir" w:hAnsi="Avenir"/>
          <w:i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sz w:val="32"/>
          <w:szCs w:val="32"/>
          <w:rtl w:val="0"/>
        </w:rPr>
        <w:t xml:space="preserve">Tornano i Walking Tours di The Maptique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br w:type="textWrapping"/>
      </w:r>
      <w:r w:rsidDel="00000000" w:rsidR="00000000" w:rsidRPr="00000000">
        <w:rPr>
          <w:rFonts w:ascii="Avenir" w:cs="Avenir" w:eastAsia="Avenir" w:hAnsi="Avenir"/>
          <w:i w:val="1"/>
          <w:sz w:val="20"/>
          <w:szCs w:val="20"/>
          <w:rtl w:val="0"/>
        </w:rPr>
        <w:t xml:space="preserve">Appuntamenti da mettere subito in agenda a Milano e a Roma</w:t>
      </w:r>
    </w:p>
    <w:p w:rsidR="00000000" w:rsidDel="00000000" w:rsidP="00000000" w:rsidRDefault="00000000" w:rsidRPr="00000000" w14:paraId="00000002">
      <w:pPr>
        <w:jc w:val="center"/>
        <w:rPr>
          <w:rFonts w:ascii="Avenir" w:cs="Avenir" w:eastAsia="Avenir" w:hAnsi="Avenir"/>
          <w:i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i w:val="1"/>
          <w:sz w:val="20"/>
          <w:szCs w:val="20"/>
          <w:rtl w:val="0"/>
        </w:rPr>
        <w:t xml:space="preserve">per scoprire zone esclusive della città, arte, moda e design </w:t>
      </w:r>
    </w:p>
    <w:p w:rsidR="00000000" w:rsidDel="00000000" w:rsidP="00000000" w:rsidRDefault="00000000" w:rsidRPr="00000000" w14:paraId="00000003">
      <w:pPr>
        <w:jc w:val="both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Viaggi, arte e design sono al centro delle attività di The Maptique, un progetto travel a 360° specializzato in strategie digitali ed eventi esperienziali. The Maptique seleziona di volta in volta l'eccellenza italiana da condividere con chi gioisce delle stesse passioni e ha voglia di lasciarsi sorprendere. Con la fine dell'estate tornano i walking tours, una serie di appuntamenti che condurranno appassionati e curiosi d'arte in giro per cortili, gallerie e luoghi esclusivi di Milano e di Roma.</w:t>
      </w:r>
    </w:p>
    <w:p w:rsidR="00000000" w:rsidDel="00000000" w:rsidP="00000000" w:rsidRDefault="00000000" w:rsidRPr="00000000" w14:paraId="00000005">
      <w:pPr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Si comincia con il capoluogo meneghino: sabato 18/09 e sabato 02/10 i partecipanti verranno accompagnati alla scoperta del Distretto dell'Arte Contemporanea di Milano e visiteranno 4 incredibili gallerie d'arte.</w:t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Guiderà i Walking tours di Milano Laura Brignoli, art advisor e curatrice di mostre che ha lavorato come Gallery Assistant presso The Flat - Massimo Carasi e Executive Assistant presso Galleria Patricia Armocida, che porterà i visitatori a piedi per Porta Venezia, passando da spazi espositivi ad appartamenti nascosti e da artisti storici a giovanissime promesse del mondo dell'arte.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Una visita pianificata che vedrà protagonisti i galleristi d'arte che spiegheranno le esposizioni, mentre la guida fornirà approfondimenti sulla ricca scena artistica di Milano.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Sarà poi la volta della Città Eterna sabato 16/10 e sabato 23/10. Questi tour a piedi, tra Campo Marzio e via del Corso, faranno scoprire la Roma che ospitò Michelangelo Merisi da Caravaggio tra il 1596 e il 1606. L'artista ed ex restauratrice Silvia Galgani guiderà i visitatori attraverso i luoghi del Caravaggio, percorrendo le strade che lo videro protagonista di quegli anni cruciali e fornendo approfondimenti sul suo stile di vita e tecnica pittorica.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La visita si snoderà tra le chiese e i capolavori di Caravaggio, terminando in via della Pallacorda, luogo che lo vide protagonista di un terribile accaduto che lo costrinse a lasciare Roma e non tornare più.</w:t>
      </w:r>
    </w:p>
    <w:p w:rsidR="00000000" w:rsidDel="00000000" w:rsidP="00000000" w:rsidRDefault="00000000" w:rsidRPr="00000000" w14:paraId="0000000C">
      <w:pPr>
        <w:shd w:fill="ffffff" w:val="clear"/>
        <w:rPr>
          <w:rFonts w:ascii="Avenir" w:cs="Avenir" w:eastAsia="Avenir" w:hAnsi="Avenir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I posti per partecipare a queste esperienze sono limitati (solo 8 per ogni data).</w:t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Le tappe dei Walking Tours di Milano sono in programma:</w:t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- Sabato 18 Settembre dalle 14:30 alle 17:30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- Sabato 02 Ottobre dalle 14:30 alle 17:30</w:t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Prezzo: 40,00 €</w:t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Le tappe dei Walking Tours di Roma sono in programma:</w:t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- Sabato 16 Ottobre dalle 14:30 alle 17:30</w:t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- Sabato 23 Ottobre dalle 14:30 alle 17:30</w:t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Prezzo: 35,00 €</w:t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rFonts w:ascii="Avenir" w:cs="Avenir" w:eastAsia="Avenir" w:hAnsi="Avenir"/>
          <w:color w:val="222222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Per iscrizioni: </w:t>
      </w:r>
      <w:hyperlink r:id="rId7">
        <w:r w:rsidDel="00000000" w:rsidR="00000000" w:rsidRPr="00000000">
          <w:rPr>
            <w:rFonts w:ascii="Avenir" w:cs="Avenir" w:eastAsia="Avenir" w:hAnsi="Avenir"/>
            <w:color w:val="1155cc"/>
            <w:sz w:val="20"/>
            <w:szCs w:val="20"/>
            <w:u w:val="single"/>
            <w:rtl w:val="0"/>
          </w:rPr>
          <w:t xml:space="preserve">www.themaptique.com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rFonts w:ascii="Avenir" w:cs="Avenir" w:eastAsia="Avenir" w:hAnsi="Avenir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About The Maptique</w:t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The Maptique è la storia di due globe trotter, Agnese Violati e Paola Mapelli, da sempre attive nel settore moda e lifestyle. Un progetto che nasce nel 2018 e continua ad evolversi. La boutique agency specializzata in progetti tailor made delle origini è stata affiancata da </w:t>
      </w:r>
      <w:hyperlink r:id="rId8">
        <w:r w:rsidDel="00000000" w:rsidR="00000000" w:rsidRPr="00000000">
          <w:rPr>
            <w:rFonts w:ascii="Avenir" w:cs="Avenir" w:eastAsia="Avenir" w:hAnsi="Avenir"/>
            <w:sz w:val="20"/>
            <w:szCs w:val="20"/>
            <w:rtl w:val="0"/>
          </w:rPr>
          <w:t xml:space="preserve">TheMaptique.com</w:t>
        </w:r>
      </w:hyperlink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, travel magazine che racchiude guide di viaggio e interviste agli addetti ai lavori di moda, design e arte che raccontano i luoghi del cuore offrendo spunti per un'esperienza di viaggio local oriented, fino ad arrivare a The Maptique Lab, uno spazio virtuale che lega all'esperienza il desiderio di imparare insieme.</w:t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Ufficio Stampa: MM Studio, hello@mm.studio </w:t>
      </w:r>
    </w:p>
    <w:sectPr>
      <w:headerReference r:id="rId9" w:type="default"/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590800" cy="901700"/>
          <wp:effectExtent b="0" l="0" r="0" t="0"/>
          <wp:docPr descr="Immagine che contiene disegnando&#10;&#10;Descrizione generata automaticamente" id="2" name="image1.png"/>
          <a:graphic>
            <a:graphicData uri="http://schemas.openxmlformats.org/drawingml/2006/picture">
              <pic:pic>
                <pic:nvPicPr>
                  <pic:cNvPr descr="Immagine che contiene disegnando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0800" cy="901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01565"/>
    <w:pPr>
      <w:tabs>
        <w:tab w:val="center" w:pos="4819"/>
        <w:tab w:val="right" w:pos="96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01565"/>
  </w:style>
  <w:style w:type="paragraph" w:styleId="Footer">
    <w:name w:val="footer"/>
    <w:basedOn w:val="Normal"/>
    <w:link w:val="FooterChar"/>
    <w:uiPriority w:val="99"/>
    <w:unhideWhenUsed w:val="1"/>
    <w:rsid w:val="00901565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01565"/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8E5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sz w:val="20"/>
      <w:szCs w:val="20"/>
      <w:lang w:eastAsia="it-IT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8E5C09"/>
    <w:rPr>
      <w:rFonts w:ascii="Courier New" w:cs="Courier New" w:eastAsia="Times New Roman" w:hAnsi="Courier New"/>
      <w:sz w:val="20"/>
      <w:szCs w:val="20"/>
      <w:lang w:eastAsia="it-IT"/>
    </w:rPr>
  </w:style>
  <w:style w:type="character" w:styleId="y2iqfc" w:customStyle="1">
    <w:name w:val="y2iqfc"/>
    <w:basedOn w:val="DefaultParagraphFont"/>
    <w:rsid w:val="008E5C09"/>
  </w:style>
  <w:style w:type="character" w:styleId="Strong">
    <w:name w:val="Strong"/>
    <w:basedOn w:val="DefaultParagraphFont"/>
    <w:uiPriority w:val="22"/>
    <w:qFormat w:val="1"/>
    <w:rsid w:val="005D575C"/>
    <w:rPr>
      <w:b w:val="1"/>
      <w:b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EB2921"/>
    <w:rPr>
      <w:color w:val="0000ff"/>
      <w:u w:val="single"/>
    </w:rPr>
  </w:style>
  <w:style w:type="character" w:styleId="il" w:customStyle="1">
    <w:name w:val="il"/>
    <w:basedOn w:val="DefaultParagraphFont"/>
    <w:rsid w:val="00EB2921"/>
  </w:style>
  <w:style w:type="paragraph" w:styleId="ListParagraph">
    <w:name w:val="List Paragraph"/>
    <w:basedOn w:val="Normal"/>
    <w:uiPriority w:val="34"/>
    <w:qFormat w:val="1"/>
    <w:rsid w:val="00144F4E"/>
    <w:pPr>
      <w:ind w:left="720"/>
      <w:contextualSpacing w:val="1"/>
    </w:pPr>
  </w:style>
  <w:style w:type="paragraph" w:styleId="h11" w:customStyle="1">
    <w:name w:val="h11"/>
    <w:basedOn w:val="Normal"/>
    <w:rsid w:val="00144F4E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it-IT"/>
    </w:rPr>
  </w:style>
  <w:style w:type="paragraph" w:styleId="explore-detail-activitieslabel" w:customStyle="1">
    <w:name w:val="explore-detail-activities_label"/>
    <w:basedOn w:val="Normal"/>
    <w:rsid w:val="00144F4E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it-IT"/>
    </w:rPr>
  </w:style>
  <w:style w:type="character" w:styleId="Emphasis">
    <w:name w:val="Emphasis"/>
    <w:basedOn w:val="DefaultParagraphFont"/>
    <w:uiPriority w:val="20"/>
    <w:qFormat w:val="1"/>
    <w:rsid w:val="00DE4BDA"/>
    <w:rPr>
      <w:i w:val="1"/>
      <w:iCs w:val="1"/>
    </w:rPr>
  </w:style>
  <w:style w:type="paragraph" w:styleId="NormalWeb">
    <w:name w:val="Normal (Web)"/>
    <w:basedOn w:val="Normal"/>
    <w:uiPriority w:val="99"/>
    <w:semiHidden w:val="1"/>
    <w:unhideWhenUsed w:val="1"/>
    <w:rsid w:val="00DE4BDA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themaptique.com/" TargetMode="External"/><Relationship Id="rId8" Type="http://schemas.openxmlformats.org/officeDocument/2006/relationships/hyperlink" Target="http://themaptique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G5PoMYCgWqD2bP9g0YrbxzPCvA==">AMUW2mWZb3NTNxVGVjwiUwQlBd65403VkBhCRp4QbGO0dVXppTBrHiHB/U43bZw1t0aNjK8HkqZtcZ+UyRVW7Cr0Q8Ya6mAXfNZzPUhogVbqfnHZk3vLL8k=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2021-09-03T09:34:00Z</dcterms:created>
  <dc:creator>Michele Leva</dc:creator>
</cp:coreProperties>
</file>