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6636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 xml:space="preserve">Inga </w:t>
      </w:r>
      <w:proofErr w:type="spellStart"/>
      <w:r>
        <w:rPr>
          <w:rFonts w:ascii="Arial" w:hAnsi="Arial"/>
          <w:b/>
          <w:bCs/>
          <w:sz w:val="28"/>
          <w:szCs w:val="28"/>
        </w:rPr>
        <w:t>Galinytė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e </w:t>
      </w:r>
      <w:proofErr w:type="spellStart"/>
      <w:r>
        <w:rPr>
          <w:rFonts w:ascii="Arial" w:hAnsi="Arial"/>
          <w:b/>
          <w:bCs/>
          <w:sz w:val="28"/>
          <w:szCs w:val="28"/>
        </w:rPr>
        <w:t>Jurga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sz w:val="28"/>
          <w:szCs w:val="28"/>
        </w:rPr>
        <w:t>Juodytė</w:t>
      </w:r>
      <w:proofErr w:type="spellEnd"/>
    </w:p>
    <w:p w14:paraId="46AAD7D2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proofErr w:type="spellStart"/>
      <w:r>
        <w:rPr>
          <w:rFonts w:ascii="Arial" w:hAnsi="Arial"/>
          <w:b/>
          <w:bCs/>
          <w:color w:val="000000"/>
          <w:sz w:val="28"/>
          <w:szCs w:val="28"/>
        </w:rPr>
        <w:t>Lithuanian</w:t>
      </w:r>
      <w:proofErr w:type="spellEnd"/>
      <w:r>
        <w:rPr>
          <w:rFonts w:ascii="Arial" w:hAnsi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/>
          <w:b/>
          <w:bCs/>
          <w:color w:val="000000"/>
          <w:sz w:val="28"/>
          <w:szCs w:val="28"/>
        </w:rPr>
        <w:t>Videospritz</w:t>
      </w:r>
      <w:proofErr w:type="spellEnd"/>
    </w:p>
    <w:p w14:paraId="23266197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a cura di Daniele Capra</w:t>
      </w:r>
    </w:p>
    <w:p w14:paraId="127AB094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  <w:color w:val="000000"/>
        </w:rPr>
      </w:pPr>
    </w:p>
    <w:p w14:paraId="07D4E5A0" w14:textId="151B98E0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  <w:color w:val="000000"/>
        </w:rPr>
        <w:t>conversazione 10 dicembre</w:t>
      </w:r>
      <w:r w:rsidR="00D335F8">
        <w:rPr>
          <w:rFonts w:ascii="Arial" w:hAnsi="Arial"/>
          <w:color w:val="000000"/>
        </w:rPr>
        <w:t xml:space="preserve"> 2021</w:t>
      </w:r>
      <w:r>
        <w:rPr>
          <w:rFonts w:ascii="Arial" w:hAnsi="Arial"/>
          <w:color w:val="000000"/>
        </w:rPr>
        <w:t xml:space="preserve"> ore 18.30</w:t>
      </w:r>
    </w:p>
    <w:p w14:paraId="0D79E606" w14:textId="7F7AB21B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  <w:color w:val="000000"/>
        </w:rPr>
        <w:t>proiezioni 11 dicembre</w:t>
      </w:r>
      <w:r w:rsidR="00D335F8">
        <w:rPr>
          <w:rFonts w:ascii="Arial" w:hAnsi="Arial"/>
          <w:color w:val="000000"/>
        </w:rPr>
        <w:t xml:space="preserve"> 2021</w:t>
      </w:r>
      <w:r>
        <w:rPr>
          <w:rFonts w:ascii="Arial" w:hAnsi="Arial"/>
          <w:color w:val="000000"/>
        </w:rPr>
        <w:t xml:space="preserve"> ore 15 – 20 </w:t>
      </w:r>
      <w:r>
        <w:rPr>
          <w:rFonts w:ascii="Arial" w:hAnsi="Arial"/>
          <w:color w:val="000000"/>
        </w:rPr>
        <w:br/>
        <w:t>(</w:t>
      </w:r>
      <w:r w:rsidR="00721482">
        <w:rPr>
          <w:rFonts w:ascii="Arial" w:hAnsi="Arial"/>
          <w:color w:val="000000"/>
        </w:rPr>
        <w:t>nell’ambito della 17a</w:t>
      </w:r>
      <w:r>
        <w:rPr>
          <w:rFonts w:ascii="Arial" w:hAnsi="Arial" w:cs="Arial"/>
          <w:color w:val="000000"/>
        </w:rPr>
        <w:t xml:space="preserve"> Giornata del Contemporaneo AMACI</w:t>
      </w:r>
      <w:r>
        <w:rPr>
          <w:rFonts w:ascii="Arial" w:hAnsi="Arial"/>
          <w:color w:val="000000"/>
        </w:rPr>
        <w:t>)</w:t>
      </w:r>
    </w:p>
    <w:p w14:paraId="187A1ED1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br/>
      </w:r>
      <w:r>
        <w:rPr>
          <w:rFonts w:ascii="Arial" w:hAnsi="Arial"/>
          <w:color w:val="000000"/>
        </w:rPr>
        <w:t>Trieste Contemporanea</w:t>
      </w:r>
      <w:r>
        <w:rPr>
          <w:rFonts w:ascii="Arial" w:hAnsi="Arial"/>
          <w:color w:val="000000"/>
        </w:rPr>
        <w:br/>
        <w:t>via del Monte 2/1</w:t>
      </w:r>
      <w:r>
        <w:rPr>
          <w:rFonts w:ascii="Arial" w:hAnsi="Arial"/>
          <w:color w:val="000000"/>
        </w:rPr>
        <w:br/>
      </w:r>
    </w:p>
    <w:p w14:paraId="1FFCF8F7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AEFA91" wp14:editId="2BCF5343">
            <wp:simplePos x="0" y="0"/>
            <wp:positionH relativeFrom="margin">
              <wp:align>left</wp:align>
            </wp:positionH>
            <wp:positionV relativeFrom="page">
              <wp:posOffset>2903220</wp:posOffset>
            </wp:positionV>
            <wp:extent cx="2842256" cy="1584956"/>
            <wp:effectExtent l="0" t="0" r="0" b="0"/>
            <wp:wrapSquare wrapText="bothSides"/>
            <wp:docPr id="1" name="Immagine2" descr="Immagine che contiene esterni, nuvoloso, onda, giorn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256" cy="1584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6E7E8AF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49D649F4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3CE00150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789F3493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0EB0D56E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30F89156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4AEC68CF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6A7D9B7F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br/>
      </w:r>
      <w:r>
        <w:rPr>
          <w:rFonts w:ascii="Arial" w:hAnsi="Arial" w:cs="Arial"/>
          <w:sz w:val="20"/>
          <w:szCs w:val="20"/>
        </w:rPr>
        <w:br/>
        <w:t xml:space="preserve">Inga </w:t>
      </w:r>
      <w:proofErr w:type="spellStart"/>
      <w:r>
        <w:rPr>
          <w:rFonts w:ascii="Arial" w:hAnsi="Arial" w:cs="Arial"/>
          <w:sz w:val="20"/>
          <w:szCs w:val="20"/>
        </w:rPr>
        <w:t>Galinytė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Denisas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Kolomyckis</w:t>
      </w:r>
      <w:proofErr w:type="spellEnd"/>
      <w:r>
        <w:rPr>
          <w:rFonts w:ascii="Arial" w:hAnsi="Arial" w:cs="Arial"/>
          <w:sz w:val="20"/>
          <w:szCs w:val="20"/>
        </w:rPr>
        <w:t>,</w:t>
      </w:r>
      <w:r>
        <w:rPr>
          <w:rStyle w:val="Enfasicorsivo"/>
          <w:rFonts w:ascii="Arial" w:hAnsi="Arial" w:cs="Arial"/>
          <w:sz w:val="20"/>
          <w:szCs w:val="20"/>
        </w:rPr>
        <w:t> </w:t>
      </w:r>
      <w:proofErr w:type="spellStart"/>
      <w:r>
        <w:rPr>
          <w:rStyle w:val="Enfasicorsivo"/>
          <w:rFonts w:ascii="Arial" w:hAnsi="Arial" w:cs="Arial"/>
          <w:sz w:val="20"/>
          <w:szCs w:val="20"/>
        </w:rPr>
        <w:t>Tension</w:t>
      </w:r>
      <w:proofErr w:type="spellEnd"/>
      <w:r>
        <w:rPr>
          <w:rStyle w:val="Enfasicorsivo"/>
          <w:rFonts w:ascii="Arial" w:hAnsi="Arial" w:cs="Arial"/>
          <w:sz w:val="20"/>
          <w:szCs w:val="20"/>
        </w:rPr>
        <w:t xml:space="preserve"> of </w:t>
      </w:r>
      <w:proofErr w:type="spellStart"/>
      <w:r>
        <w:rPr>
          <w:rStyle w:val="Enfasicorsivo"/>
          <w:rFonts w:ascii="Arial" w:hAnsi="Arial" w:cs="Arial"/>
          <w:sz w:val="20"/>
          <w:szCs w:val="20"/>
        </w:rPr>
        <w:t>relaxation</w:t>
      </w:r>
      <w:proofErr w:type="spellEnd"/>
      <w:r>
        <w:rPr>
          <w:rFonts w:ascii="Arial" w:hAnsi="Arial" w:cs="Arial"/>
          <w:sz w:val="20"/>
          <w:szCs w:val="20"/>
        </w:rPr>
        <w:t xml:space="preserve">, 2021, performance, in collaborazione con Contemporary Dance Association (LT), </w:t>
      </w:r>
      <w:proofErr w:type="spellStart"/>
      <w:r>
        <w:rPr>
          <w:rFonts w:ascii="Arial" w:hAnsi="Arial" w:cs="Arial"/>
          <w:sz w:val="20"/>
          <w:szCs w:val="20"/>
        </w:rPr>
        <w:t>courtesy</w:t>
      </w:r>
      <w:proofErr w:type="spellEnd"/>
      <w:r>
        <w:rPr>
          <w:rFonts w:ascii="Arial" w:hAnsi="Arial" w:cs="Arial"/>
          <w:sz w:val="20"/>
          <w:szCs w:val="20"/>
        </w:rPr>
        <w:t xml:space="preserve"> le artiste.</w:t>
      </w:r>
    </w:p>
    <w:p w14:paraId="6FC35038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4210B59A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Trieste Contemporanea è lieta di presentare 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Lithuanian</w:t>
      </w:r>
      <w:proofErr w:type="spellEnd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Videospritz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, un appuntamento diviso in due giornate, con le artiste </w:t>
      </w:r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Inga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Galinytė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e 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Jurga</w:t>
      </w:r>
      <w:proofErr w:type="spellEnd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Juodytė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. Il progetto, a cura di Daniele Capra, mette a confronto la ricerca delle due artiste a partire dalla pratica della performance e della danza, fino ad analizzare temi più intimi e insieme politici legati al corpo, ai ruoli assegnati e alle forme di interazione sociale. L’evento è introdotto da una conversazione tra le artiste e il curatore nel quale </w:t>
      </w:r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Inga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Galinytė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e 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Jurga</w:t>
      </w:r>
      <w:proofErr w:type="spellEnd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Juodytė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racconteranno il loro approccio e le modalità con cui conducono la propria indagine: si svolgerà venerdì 10 dicembre alle 18.30 (in lingua inglese).</w:t>
      </w: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br/>
        <w:t>La seconda parte del programma del 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Lithuanian</w:t>
      </w:r>
      <w:proofErr w:type="spellEnd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Videospritz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, dedicata alla festa dell’arte contemporanea in Italia (17a giornata AMACI) si terrà sabato 11 dicembre a partire dalle ore 15 e consisterà nella proiezione dell’intera produzione video delle due artiste.</w:t>
      </w:r>
    </w:p>
    <w:p w14:paraId="1613BA07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La ricerca di </w:t>
      </w:r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Inga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Galinytė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 (Vilnius, 1988) nasce da un interesse verso le arti performative, la danza e il teatro: nel lavoro dell’artista questi differenti linguaggi, si mescolano, anche in opere realizzate in collaborazione con altri artisti. Molti dei lavori nascono da un’analisi delle dinamiche di empatia tra le persone e affrontano il tema del superamento di un’esperienza traumatica attraverso il comportamento, la ritualità, il movimento del corpo. Inga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Galinytė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ha esposto (in duo con Anna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Papathasiou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) alla Biennale di Kaunas (LT), al Contemporary Art Center di Vilnius, 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Watermill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Center di New York e ha inoltre preso parte al progetto lituano per la 16a Esposizione Internazionale di Architettura della Biennale di Venezia. Attualmente è in residenza presso la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Cité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Internationale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des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Arts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a Parigi.</w:t>
      </w:r>
    </w:p>
    <w:p w14:paraId="0DD4534C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La pratica artistica di 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Jurga</w:t>
      </w:r>
      <w:proofErr w:type="spellEnd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Roman" w:eastAsia="Times New Roman" w:hAnsi="FrutigerLTPro-Roman" w:cs="Times New Roman"/>
          <w:color w:val="333333"/>
          <w:kern w:val="0"/>
          <w:sz w:val="24"/>
          <w:lang w:eastAsia="it-IT" w:bidi="ar-SA"/>
        </w:rPr>
        <w:t>Juodytė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(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Varkalės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, 1978) spazia dalla performance al video, dall’arte concettuale al social design. Le abitudini sociali, i pregiudizi e gli stereotipi veicolati dalla tradizione o dalla pubblicità sono frequentemente i punti di partenza per le sue opere: affrontano i temi della differenza, della prigionia delle aspettative e della ricerca dell’identità.</w:t>
      </w: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br/>
        <w:t xml:space="preserve">Ha esposto 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Klaipėda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Cultural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Communication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Center di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Klaipėda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(LT), alla 101 Gallery dell’Università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Vytautas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Magnus di Kaunas (LT), alla National Gallery of Art di Vilnius, all’International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lastRenderedPageBreak/>
        <w:t>Drawing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Triennial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, alla Tallinn Art Hall (Estonia), al Center for Contemporary Art di Plovdiv (BG), 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Birnam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Art Centre di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Birnam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(UK), al M. K.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Čiurlionis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National Art Museum, di Kaunas, al Contemporary Art Centre di Vilnius. Vive e lavora a Vilnius.</w:t>
      </w:r>
    </w:p>
    <w:p w14:paraId="258C394B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Lithuanian</w:t>
      </w:r>
      <w:proofErr w:type="spellEnd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Videospritz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è un progetto preparato per la serie di presentazioni di videoarte </w:t>
      </w:r>
      <w:proofErr w:type="spellStart"/>
      <w:r w:rsidRPr="009F19BF">
        <w:rPr>
          <w:rFonts w:ascii="FrutigerLTPro-Light" w:eastAsia="Times New Roman" w:hAnsi="FrutigerLTPro-Light" w:cs="Times New Roman"/>
          <w:i/>
          <w:iCs/>
          <w:color w:val="333333"/>
          <w:kern w:val="0"/>
          <w:sz w:val="24"/>
          <w:lang w:eastAsia="it-IT" w:bidi="ar-SA"/>
        </w:rPr>
        <w:t>Videospritz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 di Trieste Contemporanea dal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Lithuanian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Culture Institute, con il patrocinio dell’Ambasciata della Repubblica di Lituania in Italia, ed è organizzato in collaborazione con la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Lithuanian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</w:t>
      </w:r>
      <w:proofErr w:type="spellStart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Interdisciplinary</w:t>
      </w:r>
      <w:proofErr w:type="spellEnd"/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 xml:space="preserve"> Artists’ Association. L’evento partecipa alla 17a Giornata del Contemporaneo di AMACI (11 dicembre 2021).</w:t>
      </w:r>
    </w:p>
    <w:p w14:paraId="0F7EABF2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Per assistere agli eventi è richiesto il Green Pass e l’uso della mascherina.</w:t>
      </w:r>
    </w:p>
    <w:p w14:paraId="4D2CDD5C" w14:textId="77777777" w:rsidR="009F19BF" w:rsidRPr="009F19BF" w:rsidRDefault="009F19BF" w:rsidP="009F19BF">
      <w:pPr>
        <w:widowControl/>
        <w:shd w:val="clear" w:color="auto" w:fill="FFFFFF"/>
        <w:suppressAutoHyphens w:val="0"/>
        <w:autoSpaceDN/>
        <w:spacing w:after="360"/>
        <w:textAlignment w:val="auto"/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</w:pPr>
      <w:r w:rsidRPr="009F19BF">
        <w:rPr>
          <w:rFonts w:ascii="FrutigerLTPro-Light" w:eastAsia="Times New Roman" w:hAnsi="FrutigerLTPro-Light" w:cs="Times New Roman"/>
          <w:color w:val="333333"/>
          <w:kern w:val="0"/>
          <w:sz w:val="24"/>
          <w:lang w:eastAsia="it-IT" w:bidi="ar-SA"/>
        </w:rPr>
        <w:t> </w:t>
      </w:r>
    </w:p>
    <w:p w14:paraId="0A28C41C" w14:textId="77777777" w:rsidR="00B31334" w:rsidRDefault="00B31334">
      <w:pPr>
        <w:pStyle w:val="Standard"/>
        <w:widowControl w:val="0"/>
        <w:spacing w:line="251" w:lineRule="auto"/>
        <w:rPr>
          <w:rFonts w:ascii="Arial" w:hAnsi="Arial"/>
        </w:rPr>
      </w:pPr>
    </w:p>
    <w:p w14:paraId="58F81227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noProof/>
        </w:rPr>
        <w:drawing>
          <wp:inline distT="0" distB="0" distL="0" distR="0" wp14:anchorId="4BB9E8DC" wp14:editId="3627309D">
            <wp:extent cx="1424882" cy="603723"/>
            <wp:effectExtent l="0" t="0" r="3868" b="5877"/>
            <wp:docPr id="2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882" cy="6037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FDD53E9" w14:textId="77777777" w:rsidR="00B31334" w:rsidRDefault="00B31334">
      <w:pPr>
        <w:pStyle w:val="Standard"/>
        <w:widowControl w:val="0"/>
        <w:spacing w:line="251" w:lineRule="auto"/>
        <w:rPr>
          <w:rFonts w:hint="eastAsia"/>
        </w:rPr>
      </w:pPr>
    </w:p>
    <w:p w14:paraId="28E8E125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  <w:b/>
          <w:bCs/>
        </w:rPr>
        <w:t xml:space="preserve">Inga </w:t>
      </w:r>
      <w:proofErr w:type="spellStart"/>
      <w:r>
        <w:rPr>
          <w:rFonts w:ascii="Arial" w:hAnsi="Arial"/>
          <w:b/>
          <w:bCs/>
        </w:rPr>
        <w:t>Galinytė</w:t>
      </w:r>
      <w:proofErr w:type="spellEnd"/>
      <w:r>
        <w:rPr>
          <w:rFonts w:ascii="Arial" w:hAnsi="Arial"/>
          <w:b/>
          <w:bCs/>
        </w:rPr>
        <w:t xml:space="preserve"> e </w:t>
      </w:r>
      <w:proofErr w:type="spellStart"/>
      <w:r>
        <w:rPr>
          <w:rFonts w:ascii="Arial" w:hAnsi="Arial"/>
          <w:b/>
          <w:bCs/>
        </w:rPr>
        <w:t>Jurga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Juodytė</w:t>
      </w:r>
      <w:proofErr w:type="spellEnd"/>
    </w:p>
    <w:p w14:paraId="09121792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proofErr w:type="spellStart"/>
      <w:r>
        <w:rPr>
          <w:rFonts w:ascii="Arial" w:hAnsi="Arial"/>
          <w:b/>
          <w:bCs/>
        </w:rPr>
        <w:t>Lithuanian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Videospritz</w:t>
      </w:r>
      <w:proofErr w:type="spellEnd"/>
    </w:p>
    <w:p w14:paraId="161EE853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a cura di Daniele Capra</w:t>
      </w:r>
    </w:p>
    <w:p w14:paraId="736BEAF1" w14:textId="77777777" w:rsidR="00CC5602" w:rsidRDefault="00E66417" w:rsidP="00CC5602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10</w:t>
      </w:r>
      <w:r w:rsidR="00CC5602">
        <w:rPr>
          <w:rFonts w:ascii="Arial" w:hAnsi="Arial"/>
        </w:rPr>
        <w:t>-11 dicembre 2021</w:t>
      </w:r>
      <w:r w:rsidR="00CC5602">
        <w:rPr>
          <w:rFonts w:ascii="Arial" w:hAnsi="Arial"/>
        </w:rPr>
        <w:br/>
      </w:r>
      <w:r w:rsidR="00CC5602">
        <w:rPr>
          <w:rFonts w:ascii="Arial" w:hAnsi="Arial"/>
          <w:color w:val="000000"/>
        </w:rPr>
        <w:t>(nell’ambito della 17a</w:t>
      </w:r>
      <w:r w:rsidR="00CC5602">
        <w:rPr>
          <w:rFonts w:ascii="Arial" w:hAnsi="Arial" w:cs="Arial"/>
          <w:color w:val="000000"/>
        </w:rPr>
        <w:t xml:space="preserve"> Giornata del Contemporaneo AMACI</w:t>
      </w:r>
      <w:r w:rsidR="00CC5602">
        <w:rPr>
          <w:rFonts w:ascii="Arial" w:hAnsi="Arial"/>
          <w:color w:val="000000"/>
        </w:rPr>
        <w:t>)</w:t>
      </w:r>
    </w:p>
    <w:p w14:paraId="78075A02" w14:textId="0E210681" w:rsidR="00B31334" w:rsidRDefault="00B31334" w:rsidP="00CC5602">
      <w:pPr>
        <w:pStyle w:val="Standard"/>
        <w:widowControl w:val="0"/>
        <w:spacing w:line="251" w:lineRule="auto"/>
        <w:rPr>
          <w:rFonts w:hint="eastAsia"/>
        </w:rPr>
      </w:pPr>
    </w:p>
    <w:p w14:paraId="4D14F5B6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  <w:color w:val="000000"/>
        </w:rPr>
        <w:t>Trieste Contemporanea</w:t>
      </w:r>
    </w:p>
    <w:p w14:paraId="3823320A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via del Monte 2/1</w:t>
      </w:r>
    </w:p>
    <w:p w14:paraId="39438B31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34122 Trieste</w:t>
      </w:r>
    </w:p>
    <w:p w14:paraId="6F3F9D4E" w14:textId="77777777" w:rsidR="00B31334" w:rsidRDefault="00B21AE8">
      <w:pPr>
        <w:pStyle w:val="Standard"/>
        <w:widowControl w:val="0"/>
        <w:spacing w:line="251" w:lineRule="auto"/>
        <w:rPr>
          <w:rFonts w:hint="eastAsia"/>
        </w:rPr>
      </w:pPr>
      <w:hyperlink r:id="rId8" w:history="1">
        <w:r w:rsidR="00E66417">
          <w:rPr>
            <w:rStyle w:val="Internetlink"/>
            <w:rFonts w:ascii="Arial" w:hAnsi="Arial"/>
            <w:color w:val="000000"/>
          </w:rPr>
          <w:t>www.triestecontemporanea.it</w:t>
        </w:r>
      </w:hyperlink>
    </w:p>
    <w:p w14:paraId="7682B69D" w14:textId="77777777" w:rsidR="00B31334" w:rsidRDefault="00B21AE8">
      <w:pPr>
        <w:pStyle w:val="Standard"/>
        <w:widowControl w:val="0"/>
        <w:spacing w:line="251" w:lineRule="auto"/>
        <w:rPr>
          <w:rFonts w:hint="eastAsia"/>
        </w:rPr>
      </w:pPr>
      <w:hyperlink r:id="rId9" w:history="1">
        <w:r w:rsidR="00E66417">
          <w:rPr>
            <w:rStyle w:val="Internetlink"/>
            <w:rFonts w:ascii="Arial" w:hAnsi="Arial"/>
            <w:color w:val="000000"/>
          </w:rPr>
          <w:t>info@triestecontemporanea.it</w:t>
        </w:r>
      </w:hyperlink>
    </w:p>
    <w:p w14:paraId="0FA499DA" w14:textId="77777777" w:rsidR="00B31334" w:rsidRDefault="00E66417">
      <w:pPr>
        <w:pStyle w:val="Standard"/>
        <w:widowControl w:val="0"/>
        <w:spacing w:line="251" w:lineRule="auto"/>
        <w:rPr>
          <w:rFonts w:hint="eastAsia"/>
        </w:rPr>
      </w:pPr>
      <w:r>
        <w:rPr>
          <w:rFonts w:ascii="Arial" w:hAnsi="Arial"/>
        </w:rPr>
        <w:t>+39.040.639187</w:t>
      </w:r>
    </w:p>
    <w:sectPr w:rsidR="00B31334"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B776" w14:textId="77777777" w:rsidR="00B21AE8" w:rsidRDefault="00B21AE8">
      <w:pPr>
        <w:rPr>
          <w:rFonts w:hint="eastAsia"/>
        </w:rPr>
      </w:pPr>
      <w:r>
        <w:separator/>
      </w:r>
    </w:p>
  </w:endnote>
  <w:endnote w:type="continuationSeparator" w:id="0">
    <w:p w14:paraId="36A0085F" w14:textId="77777777" w:rsidR="00B21AE8" w:rsidRDefault="00B21A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Light">
    <w:panose1 w:val="020B0403030504020204"/>
    <w:charset w:val="00"/>
    <w:family w:val="roman"/>
    <w:notTrueType/>
    <w:pitch w:val="default"/>
  </w:font>
  <w:font w:name="FrutigerLTPro-Roman">
    <w:panose1 w:val="020B0602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688E" w14:textId="77777777" w:rsidR="00B21AE8" w:rsidRDefault="00B21AE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5239269" w14:textId="77777777" w:rsidR="00B21AE8" w:rsidRDefault="00B21AE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34"/>
    <w:rsid w:val="00064910"/>
    <w:rsid w:val="000C78D8"/>
    <w:rsid w:val="0010616D"/>
    <w:rsid w:val="00143955"/>
    <w:rsid w:val="001B3ABF"/>
    <w:rsid w:val="001D604E"/>
    <w:rsid w:val="0025028C"/>
    <w:rsid w:val="00276E97"/>
    <w:rsid w:val="004061B0"/>
    <w:rsid w:val="00536F6B"/>
    <w:rsid w:val="00721482"/>
    <w:rsid w:val="008A1279"/>
    <w:rsid w:val="009F19BF"/>
    <w:rsid w:val="00B21AE8"/>
    <w:rsid w:val="00B31334"/>
    <w:rsid w:val="00BA244D"/>
    <w:rsid w:val="00C17E90"/>
    <w:rsid w:val="00CC5602"/>
    <w:rsid w:val="00D335F8"/>
    <w:rsid w:val="00E66417"/>
    <w:rsid w:val="00F5086F"/>
    <w:rsid w:val="00F8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A60B"/>
  <w15:docId w15:val="{FADD50CE-DF18-45AE-B04B-E01699DD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olo1">
    <w:name w:val="Titolo1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itolotabella">
    <w:name w:val="Titolo tabella"/>
    <w:basedOn w:val="TableContents"/>
    <w:pPr>
      <w:jc w:val="center"/>
    </w:pPr>
    <w:rPr>
      <w:b/>
      <w:bCs/>
    </w:rPr>
  </w:style>
  <w:style w:type="paragraph" w:styleId="Nessunaspaziatura">
    <w:name w:val="No Spacing"/>
    <w:pPr>
      <w:widowControl/>
      <w:suppressAutoHyphens/>
    </w:pPr>
    <w:rPr>
      <w:rFonts w:ascii="Calibri" w:eastAsia="Calibri" w:hAnsi="Calibri" w:cs="Tahoma"/>
      <w:sz w:val="24"/>
      <w:lang w:eastAsia="en-US" w:bidi="ar-SA"/>
    </w:rPr>
  </w:style>
  <w:style w:type="paragraph" w:customStyle="1" w:styleId="Default">
    <w:name w:val="Default"/>
    <w:pPr>
      <w:suppressAutoHyphens/>
    </w:pPr>
    <w:rPr>
      <w:rFonts w:ascii="Arial" w:eastAsia="Calibri" w:hAnsi="Arial" w:cs="Tahoma"/>
      <w:color w:val="000000"/>
      <w:sz w:val="24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F19B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character" w:customStyle="1" w:styleId="didascalia-immagine">
    <w:name w:val="didascalia-immagine"/>
    <w:basedOn w:val="Carpredefinitoparagrafo"/>
    <w:rsid w:val="009F19BF"/>
  </w:style>
  <w:style w:type="character" w:styleId="Enfasigrassetto">
    <w:name w:val="Strong"/>
    <w:basedOn w:val="Carpredefinitoparagrafo"/>
    <w:uiPriority w:val="22"/>
    <w:qFormat/>
    <w:rsid w:val="009F1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4100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estecontemporanea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triestecontemporan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Normale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Normale</dc:title>
  <dc:creator>Daniele Capra</dc:creator>
  <cp:lastModifiedBy>Trieste Contemporanea</cp:lastModifiedBy>
  <cp:revision>3</cp:revision>
  <dcterms:created xsi:type="dcterms:W3CDTF">2021-12-08T18:55:00Z</dcterms:created>
  <dcterms:modified xsi:type="dcterms:W3CDTF">2021-12-08T18:57:00Z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