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
        <w:pBdr>
          <w:top w:val="none" w:sz="0" w:space="0" w:color="auto"/>
          <w:left w:val="none" w:sz="0" w:space="0" w:color="auto"/>
          <w:bottom w:val="none" w:sz="0" w:space="0" w:color="auto"/>
          <w:right w:val="none" w:sz="0" w:space="0" w:color="auto"/>
        </w:pBdr>
        <w:jc w:val="left"/>
      </w:pPr>
      <w:r>
        <w:rPr>
          <w:u w:color="auto"/>
        </w:rPr>
        <w:t>COMUNICATO STAMPA</w:t>
      </w:r>
    </w:p>
    <w:p>
      <w:pPr>
        <w:pBdr>
          <w:top w:val="none" w:sz="0" w:space="0" w:color="auto"/>
          <w:left w:val="none" w:sz="0" w:space="0" w:color="auto"/>
          <w:bottom w:val="none" w:sz="0" w:space="0" w:color="auto"/>
          <w:right w:val="none" w:sz="0" w:space="0" w:color="auto"/>
        </w:pBdr>
        <w:jc w:val="left"/>
      </w:pPr>
      <w:r>
        <w:rPr>
          <w:rFonts w:ascii="微软雅黑" w:eastAsia="微软雅黑" w:cs="微软雅黑"/>
          <w:sz w:val="28"/>
          <w:u w:color="auto"/>
        </w:rPr>
        <w:t>VISIONOGRAFA. Il luogo dell'opera</w:t>
      </w:r>
      <w:r>
        <w:rPr>
          <w:u w:color="auto"/>
        </w:rPr>
        <w:t>﻿</w:t>
        <w:cr/>
      </w:r>
      <w:r>
        <w:rPr>
          <w:rFonts w:ascii="微软雅黑" w:eastAsia="微软雅黑" w:cs="微软雅黑"/>
          <w:i/>
          <w:sz w:val="28"/>
          <w:u w:color="auto"/>
        </w:rPr>
        <w:t>Mostra personale di Rosaria Vittoria Scalzo</w:t>
      </w:r>
      <w:r>
        <w:rPr>
          <w:u w:color="auto"/>
        </w:rPr>
        <w:t>﻿</w:t>
        <w:cr/>
      </w:r>
      <w:r>
        <w:rPr>
          <w:rFonts w:ascii="微软雅黑" w:eastAsia="微软雅黑" w:cs="微软雅黑"/>
          <w:b/>
          <w:sz w:val="28"/>
          <w:u w:color="auto"/>
        </w:rPr>
        <w:t>A cura di Simone Precoma</w:t>
      </w:r>
    </w:p>
    <w:p>
      <w:pPr>
        <w:numPr>
          <w:ilvl w:val="0"/>
          <w:numId w:val="1"/>
        </w:numPr>
      </w:pPr>
      <w:r>
        <w:rPr>
          <w:rFonts w:ascii="微软雅黑" w:eastAsia="微软雅黑" w:cs="微软雅黑"/>
          <w:sz w:val="28"/>
          <w:u w:color="auto"/>
        </w:rPr>
        <w:t>​</w:t>
      </w:r>
      <w:r>
        <w:rPr>
          <w:rFonts w:ascii="微软雅黑" w:eastAsia="微软雅黑" w:cs="微软雅黑"/>
          <w:b/>
          <w:sz w:val="28"/>
          <w:u w:color="auto"/>
        </w:rPr>
        <w:t>Sede:</w:t>
      </w:r>
      <w:r>
        <w:rPr>
          <w:rFonts w:ascii="微软雅黑" w:eastAsia="微软雅黑" w:cs="微软雅黑"/>
          <w:sz w:val="28"/>
          <w:u w:color="auto"/>
        </w:rPr>
        <w:t xml:space="preserve"> Foyer del Teatro San Leonardo — Via Cavour, 9, Viterbo</w:t>
      </w:r>
    </w:p>
    <w:p>
      <w:pPr>
        <w:numPr>
          <w:ilvl w:val="0"/>
          <w:numId w:val="1"/>
        </w:numPr>
      </w:pPr>
      <w:r>
        <w:rPr>
          <w:rFonts w:ascii="微软雅黑" w:eastAsia="微软雅黑" w:cs="微软雅黑"/>
          <w:sz w:val="28"/>
          <w:u w:color="auto"/>
        </w:rPr>
        <w:t>​</w:t>
      </w:r>
      <w:r>
        <w:rPr>
          <w:rFonts w:ascii="微软雅黑" w:eastAsia="微软雅黑" w:cs="微软雅黑"/>
          <w:b/>
          <w:sz w:val="28"/>
          <w:u w:color="auto"/>
        </w:rPr>
        <w:t>Date:</w:t>
      </w:r>
      <w:r>
        <w:rPr>
          <w:rFonts w:ascii="微软雅黑" w:eastAsia="微软雅黑" w:cs="微软雅黑"/>
          <w:sz w:val="28"/>
          <w:u w:color="auto"/>
        </w:rPr>
        <w:t xml:space="preserve"> 17 settembre – 3 ottobre</w:t>
      </w:r>
    </w:p>
    <w:p>
      <w:pPr>
        <w:numPr>
          <w:ilvl w:val="0"/>
          <w:numId w:val="1"/>
        </w:numPr>
      </w:pPr>
      <w:r>
        <w:rPr>
          <w:rFonts w:ascii="微软雅黑" w:eastAsia="微软雅黑" w:cs="微软雅黑"/>
          <w:sz w:val="28"/>
          <w:u w:color="auto"/>
        </w:rPr>
        <w:t>​</w:t>
      </w:r>
      <w:r>
        <w:rPr>
          <w:rFonts w:ascii="微软雅黑" w:eastAsia="微软雅黑" w:cs="微软雅黑"/>
          <w:b/>
          <w:sz w:val="28"/>
          <w:u w:color="auto"/>
        </w:rPr>
        <w:t>Inaugurazione:</w:t>
      </w:r>
      <w:r>
        <w:rPr>
          <w:rFonts w:ascii="微软雅黑" w:eastAsia="微软雅黑" w:cs="微软雅黑"/>
          <w:sz w:val="28"/>
          <w:u w:color="auto"/>
        </w:rPr>
        <w:t xml:space="preserve"> Giovedì 17 settembre, ore 18:30</w:t>
      </w:r>
    </w:p>
    <w:p>
      <w:pPr>
        <w:numPr>
          <w:ilvl w:val="0"/>
          <w:numId w:val="1"/>
        </w:numPr>
      </w:pPr>
      <w:r>
        <w:rPr>
          <w:rFonts w:ascii="微软雅黑" w:eastAsia="微软雅黑" w:cs="微软雅黑"/>
          <w:sz w:val="28"/>
          <w:u w:color="auto"/>
        </w:rPr>
        <w:t>​</w:t>
      </w:r>
      <w:r>
        <w:rPr>
          <w:rFonts w:ascii="微软雅黑" w:eastAsia="微软雅黑" w:cs="微软雅黑"/>
          <w:b/>
          <w:sz w:val="28"/>
          <w:u w:color="auto"/>
        </w:rPr>
        <w:t>Ingresso:</w:t>
      </w:r>
      <w:r>
        <w:rPr>
          <w:rFonts w:ascii="微软雅黑" w:eastAsia="微软雅黑" w:cs="微软雅黑"/>
          <w:sz w:val="28"/>
          <w:u w:color="auto"/>
        </w:rPr>
        <w:t xml:space="preserve"> Libero</w:t>
      </w:r>
    </w:p>
    <w:p>
      <w:pPr>
        <w:pBdr>
          <w:top w:val="none" w:sz="0" w:space="0" w:color="auto"/>
          <w:left w:val="none" w:sz="0" w:space="0" w:color="auto"/>
          <w:bottom w:val="none" w:sz="0" w:space="0" w:color="auto"/>
          <w:right w:val="none" w:sz="0" w:space="0" w:color="auto"/>
        </w:pBdr>
        <w:jc w:val="left"/>
      </w:pPr>
      <w:r>
        <w:rPr>
          <w:rFonts w:ascii="微软雅黑" w:eastAsia="微软雅黑" w:cs="微软雅黑"/>
          <w:sz w:val="28"/>
          <w:u w:color="auto"/>
        </w:rPr>
        <w:t>​</w:t>
      </w:r>
      <w:r>
        <w:rPr>
          <w:rFonts w:ascii="微软雅黑" w:eastAsia="微软雅黑" w:cs="微软雅黑"/>
          <w:i/>
          <w:sz w:val="28"/>
          <w:u w:color="auto"/>
        </w:rPr>
        <w:t>«La relazione tra ciò che vediamo e ciò che sappiamo non è mai stabilita.»</w:t>
      </w:r>
      <w:r>
        <w:rPr>
          <w:rFonts w:ascii="微软雅黑" w:eastAsia="微软雅黑" w:cs="微软雅黑"/>
          <w:sz w:val="28"/>
          <w:u w:color="auto"/>
        </w:rPr>
        <w:t xml:space="preserve"> — John Berger</w:t>
      </w:r>
      <w:r>
        <w:rPr>
          <w:u w:color="auto"/>
        </w:rPr>
        <w:t>﻿</w:t>
        <w:cr/>
      </w:r>
      <w:r>
        <w:rPr>
          <w:rFonts w:ascii="微软雅黑" w:eastAsia="微软雅黑" w:cs="微软雅黑"/>
          <w:sz w:val="28"/>
          <w:u w:color="auto"/>
        </w:rPr>
        <w:t>​</w:t>
      </w:r>
      <w:r>
        <w:rPr>
          <w:rFonts w:ascii="微软雅黑" w:eastAsia="微软雅黑" w:cs="微软雅黑"/>
          <w:b/>
          <w:sz w:val="28"/>
          <w:u w:color="auto"/>
        </w:rPr>
        <w:t>VITERBO</w:t>
      </w:r>
      <w:r>
        <w:rPr>
          <w:rFonts w:ascii="微软雅黑" w:eastAsia="微软雅黑" w:cs="微软雅黑"/>
          <w:sz w:val="28"/>
          <w:u w:color="auto"/>
        </w:rPr>
        <w:t xml:space="preserve"> — Dal 17 settembre al 3 ottobre, il Foyer del Teatro San Leonardo di Viterbo ospita la mostra personale dell'artista </w:t>
      </w:r>
      <w:r>
        <w:rPr>
          <w:rFonts w:ascii="微软雅黑" w:eastAsia="微软雅黑" w:cs="微软雅黑"/>
          <w:b/>
          <w:sz w:val="28"/>
          <w:u w:color="auto"/>
        </w:rPr>
        <w:t>Rosaria Vittoria Scalzo</w:t>
      </w:r>
      <w:r>
        <w:rPr>
          <w:rFonts w:ascii="微软雅黑" w:eastAsia="微软雅黑" w:cs="微软雅黑"/>
          <w:sz w:val="28"/>
          <w:u w:color="auto"/>
        </w:rPr>
        <w:t xml:space="preserve"> dal titolo </w:t>
      </w:r>
      <w:r>
        <w:rPr>
          <w:rFonts w:ascii="微软雅黑" w:eastAsia="微软雅黑" w:cs="微软雅黑"/>
          <w:b/>
          <w:sz w:val="28"/>
          <w:u w:color="auto"/>
        </w:rPr>
        <w:t>"VISIONOGRAFA. Il luogo dell'opera"</w:t>
      </w:r>
      <w:r>
        <w:rPr>
          <w:rFonts w:ascii="微软雅黑" w:eastAsia="微软雅黑" w:cs="微软雅黑"/>
          <w:sz w:val="28"/>
          <w:u w:color="auto"/>
        </w:rPr>
        <w:t xml:space="preserve">, con la curatela di </w:t>
      </w:r>
      <w:r>
        <w:rPr>
          <w:rFonts w:ascii="微软雅黑" w:eastAsia="微软雅黑" w:cs="微软雅黑"/>
          <w:b/>
          <w:sz w:val="28"/>
          <w:u w:color="auto"/>
        </w:rPr>
        <w:t>Simone Precoma</w:t>
      </w:r>
      <w:r>
        <w:rPr>
          <w:rFonts w:ascii="微软雅黑" w:eastAsia="微软雅黑" w:cs="微软雅黑"/>
          <w:sz w:val="28"/>
          <w:u w:color="auto"/>
        </w:rPr>
        <w:t>.</w:t>
      </w:r>
      <w:r>
        <w:rPr>
          <w:u w:color="auto"/>
        </w:rPr>
        <w:t>﻿</w:t>
        <w:cr/>
      </w:r>
      <w:r>
        <w:rPr>
          <w:rFonts w:ascii="微软雅黑" w:eastAsia="微软雅黑" w:cs="微软雅黑"/>
          <w:sz w:val="28"/>
          <w:u w:color="auto"/>
        </w:rPr>
        <w:t>​La mostra propone una riflessione profonda sul senso del fare immagine oggi, esplorando quel margine d'incertezza e di possibilità che si apre tra la percezione visiva e la conoscenza. Il lavoro di Rosaria Vittoria Scalzo non nasce dalla necessità di documentare passivamente la realtà, né dal semplice intento di modificarne l'apparenza: il punto di partenza è un'immagine — sia essa fotografata dall'artista o preesistente — intesa come innesco intuitivo e campo di ricerca.</w:t>
      </w:r>
      <w:r>
        <w:rPr>
          <w:u w:color="auto"/>
        </w:rPr>
        <w:t>﻿</w:t>
        <w:cr/>
      </w:r>
      <w:r>
        <w:rPr>
          <w:rFonts w:ascii="微软雅黑" w:eastAsia="微软雅黑" w:cs="微软雅黑"/>
          <w:sz w:val="28"/>
          <w:u w:color="auto"/>
        </w:rPr>
        <w:t xml:space="preserve">​Con il termine </w:t>
      </w:r>
      <w:r>
        <w:rPr>
          <w:rFonts w:ascii="微软雅黑" w:eastAsia="微软雅黑" w:cs="微软雅黑"/>
          <w:i/>
          <w:sz w:val="28"/>
          <w:u w:color="auto"/>
        </w:rPr>
        <w:t>Visionografa</w:t>
      </w:r>
      <w:r>
        <w:rPr>
          <w:rFonts w:ascii="微软雅黑" w:eastAsia="微软雅黑" w:cs="微软雅黑"/>
          <w:sz w:val="28"/>
          <w:u w:color="auto"/>
        </w:rPr>
        <w:t>, neologismo che l'artista assegna al proprio linguaggio creativo, l'atto del vedere si fonde con quello del fare. La fotografia perde la sua funzione meramente testimoniale per diventare materia viva, un luogo di possibilità in cui il dato visivo viene interrogato, scomposto, ricomposto e restituito secondo una logica rinnovata.</w:t>
      </w:r>
      <w:r>
        <w:rPr>
          <w:u w:color="auto"/>
        </w:rPr>
        <w:t>﻿</w:t>
        <w:cr/>
      </w:r>
      <w:r>
        <w:rPr>
          <w:rFonts w:ascii="微软雅黑" w:eastAsia="微软雅黑" w:cs="微软雅黑"/>
          <w:sz w:val="28"/>
          <w:u w:color="auto"/>
        </w:rPr>
        <w:t xml:space="preserve">​Richiamando la celebre formulazione di </w:t>
      </w:r>
      <w:r>
        <w:rPr>
          <w:rFonts w:ascii="微软雅黑" w:eastAsia="微软雅黑" w:cs="微软雅黑"/>
          <w:b/>
          <w:sz w:val="28"/>
          <w:u w:color="auto"/>
        </w:rPr>
        <w:t>Paul Klee</w:t>
      </w:r>
      <w:r>
        <w:rPr>
          <w:rFonts w:ascii="微软雅黑" w:eastAsia="微软雅黑" w:cs="微软雅黑"/>
          <w:sz w:val="28"/>
          <w:u w:color="auto"/>
        </w:rPr>
        <w:t>, per cui l'arte non riproduce il visibile ma lo rende visibile, le opere in mostra danno forma a ciò che prima apparteneva soltanto all'intuizione o all'immaginazione. La camera oscura, le tecniche di sviluppo e la stampa superano la dimensione puramente tecnica per farsi strumenti di un processo mentale: l'immagine viene pensata mentre viene costruita, e costruita mentre viene pensata.</w:t>
      </w:r>
      <w:r>
        <w:rPr>
          <w:u w:color="auto"/>
        </w:rPr>
        <w:t>﻿</w:t>
        <w:cr/>
      </w:r>
      <w:r>
        <w:rPr>
          <w:rFonts w:ascii="微软雅黑" w:eastAsia="微软雅黑" w:cs="微软雅黑"/>
          <w:sz w:val="28"/>
          <w:u w:color="auto"/>
        </w:rPr>
        <w:t xml:space="preserve">​In sintonia con la lezione di </w:t>
      </w:r>
      <w:r>
        <w:rPr>
          <w:rFonts w:ascii="微软雅黑" w:eastAsia="微软雅黑" w:cs="微软雅黑"/>
          <w:b/>
          <w:sz w:val="28"/>
          <w:u w:color="auto"/>
        </w:rPr>
        <w:t>Marcel Duchamp</w:t>
      </w:r>
      <w:r>
        <w:rPr>
          <w:rFonts w:ascii="微软雅黑" w:eastAsia="微软雅黑" w:cs="微软雅黑"/>
          <w:sz w:val="28"/>
          <w:u w:color="auto"/>
        </w:rPr>
        <w:t xml:space="preserve">, l'opera non coincide unicamente con l'oggetto materiale o con il risultato finale, ma risiede nello spazio di trasformazione — nello </w:t>
      </w:r>
      <w:r>
        <w:rPr>
          <w:rFonts w:ascii="微软雅黑" w:eastAsia="微软雅黑" w:cs="微软雅黑"/>
          <w:i/>
          <w:sz w:val="28"/>
          <w:u w:color="auto"/>
        </w:rPr>
        <w:t>scarto</w:t>
      </w:r>
      <w:r>
        <w:rPr>
          <w:rFonts w:ascii="微软雅黑" w:eastAsia="微软雅黑" w:cs="微软雅黑"/>
          <w:sz w:val="28"/>
          <w:u w:color="auto"/>
        </w:rPr>
        <w:t xml:space="preserve"> — che separa l'intenzione dalla sua realizzazione.</w:t>
      </w:r>
      <w:r>
        <w:rPr>
          <w:u w:color="auto"/>
        </w:rPr>
        <w:t>﻿</w:t>
        <w:cr/>
      </w:r>
      <w:r>
        <w:rPr>
          <w:rFonts w:ascii="微软雅黑" w:eastAsia="微软雅黑" w:cs="微软雅黑"/>
          <w:sz w:val="28"/>
          <w:u w:color="auto"/>
        </w:rPr>
        <w:t>​</w:t>
      </w:r>
      <w:r>
        <w:rPr>
          <w:rFonts w:ascii="微软雅黑" w:eastAsia="微软雅黑" w:cs="微软雅黑"/>
          <w:i/>
          <w:sz w:val="28"/>
          <w:u w:color="auto"/>
        </w:rPr>
        <w:t>«Visionografa non è soltanto la definizione di un linguaggio artistico, ma l'affermazione di un'attitudine»</w:t>
      </w:r>
      <w:r>
        <w:rPr>
          <w:rFonts w:ascii="微软雅黑" w:eastAsia="微软雅黑" w:cs="微软雅黑"/>
          <w:sz w:val="28"/>
          <w:u w:color="auto"/>
        </w:rPr>
        <w:t xml:space="preserve">, evidenzia il curatore Simone Precoma. </w:t>
      </w:r>
      <w:r>
        <w:rPr>
          <w:rFonts w:ascii="微软雅黑" w:eastAsia="微软雅黑" w:cs="微软雅黑"/>
          <w:i/>
          <w:sz w:val="28"/>
          <w:u w:color="auto"/>
        </w:rPr>
        <w:t>«Significa guardare un'immagine fino a quando essa smette di essere soltanto ciò che è e comincia a diventare ciò che può essere. L'opera nasce esattamente lì: nel momento in cui lo sguardo smette di limitarsi a vedere e comincia a immaginare.»</w:t>
      </w:r>
    </w:p>
    <w:p>
      <w:pPr>
        <w:pStyle w:val="3"/>
        <w:pBdr>
          <w:top w:val="none" w:sz="0" w:space="0" w:color="auto"/>
          <w:left w:val="none" w:sz="0" w:space="0" w:color="auto"/>
          <w:bottom w:val="none" w:sz="0" w:space="0" w:color="auto"/>
          <w:right w:val="none" w:sz="0" w:space="0" w:color="auto"/>
        </w:pBdr>
        <w:jc w:val="left"/>
      </w:pPr>
      <w:r>
        <w:rPr>
          <w:u w:color="auto"/>
        </w:rPr>
        <w:t>​Informazioni e Contatti</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Titolo:</w:t>
      </w:r>
      <w:r>
        <w:rPr>
          <w:rFonts w:ascii="微软雅黑" w:eastAsia="微软雅黑" w:cs="微软雅黑"/>
          <w:sz w:val="28"/>
          <w:u w:color="auto"/>
        </w:rPr>
        <w:t xml:space="preserve"> VISIONOGRAFA. Il luogo dell'opera</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Artista:</w:t>
      </w:r>
      <w:r>
        <w:rPr>
          <w:rFonts w:ascii="微软雅黑" w:eastAsia="微软雅黑" w:cs="微软雅黑"/>
          <w:sz w:val="28"/>
          <w:u w:color="auto"/>
        </w:rPr>
        <w:t xml:space="preserve"> Rosaria Vittoria Scalzo</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A cura di:</w:t>
      </w:r>
      <w:r>
        <w:rPr>
          <w:rFonts w:ascii="微软雅黑" w:eastAsia="微软雅黑" w:cs="微软雅黑"/>
          <w:sz w:val="28"/>
          <w:u w:color="auto"/>
        </w:rPr>
        <w:t xml:space="preserve"> Simone Precoma</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Luogo:</w:t>
      </w:r>
      <w:r>
        <w:rPr>
          <w:rFonts w:ascii="微软雅黑" w:eastAsia="微软雅黑" w:cs="微软雅黑"/>
          <w:sz w:val="28"/>
          <w:u w:color="auto"/>
        </w:rPr>
        <w:t xml:space="preserve"> Foyer del Teatro San Leonardo, Via Cavour 9, Viterbo</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Periodo:</w:t>
      </w:r>
      <w:r>
        <w:rPr>
          <w:rFonts w:ascii="微软雅黑" w:eastAsia="微软雅黑" w:cs="微软雅黑"/>
          <w:sz w:val="28"/>
          <w:u w:color="auto"/>
        </w:rPr>
        <w:t xml:space="preserve"> 17 settembre – 3 ottobre</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Opening:</w:t>
      </w:r>
      <w:r>
        <w:rPr>
          <w:rFonts w:ascii="微软雅黑" w:eastAsia="微软雅黑" w:cs="微软雅黑"/>
          <w:sz w:val="28"/>
          <w:u w:color="auto"/>
        </w:rPr>
        <w:t xml:space="preserve"> Giovedì 17 settembre, ore 18:30</w:t>
      </w:r>
    </w:p>
    <w:p>
      <w:pPr>
        <w:numPr>
          <w:ilvl w:val="0"/>
          <w:numId w:val="2"/>
        </w:numPr>
      </w:pPr>
      <w:r>
        <w:rPr>
          <w:rFonts w:ascii="微软雅黑" w:eastAsia="微软雅黑" w:cs="微软雅黑"/>
          <w:sz w:val="28"/>
          <w:u w:color="auto"/>
        </w:rPr>
        <w:t>​</w:t>
      </w:r>
      <w:r>
        <w:rPr>
          <w:rFonts w:ascii="微软雅黑" w:eastAsia="微软雅黑" w:cs="微软雅黑"/>
          <w:b/>
          <w:sz w:val="28"/>
          <w:u w:color="auto"/>
        </w:rPr>
        <w:t>Info  e  Contatti:</w:t>
      </w:r>
      <w:r>
        <w:rPr>
          <w:rFonts w:ascii="微软雅黑" w:eastAsia="微软雅黑" w:cs="微软雅黑"/>
          <w:sz w:val="28"/>
          <w:u w:color="auto"/>
        </w:rPr>
        <w:t xml:space="preserve"> s imone.precoma@gmail.com / 3922899035</w:t>
      </w:r>
      <w:bookmarkStart w:id="0" w:name="_GoBack"/>
      <w:bookmarkEnd w:id="0"/>
    </w:p>
    <w:sectPr>
      <w:pgSz w:w="11907" w:h="16839"/>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微软雅黑">
    <w:panose1 w:val="00000000000000000000"/>
    <w:charset w:val="00"/>
    <w:family w:val="auto"/>
    <w:pitch w:val="variable"/>
    <w:sig w:usb0="00000000" w:usb1="00000000" w:usb2="00000000" w:usb3="00000000" w:csb0="00000000" w:csb1="00000000"/>
  </w:font>
  <w:font w:name="Times New Roman">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Wingdings">
    <w:panose1 w:val="00000000000000000000"/>
    <w:charset w:val="00"/>
    <w:family w:val="auto"/>
    <w:pitch w:val="variable"/>
    <w:sig w:usb0="00000000" w:usb1="00000000" w:usb2="00000000" w:usb3="00000000" w:csb0="0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00000000"/>
    <w:lvl w:ilvl="0">
      <w:start w:val="1"/>
      <w:numFmt w:val="bullet"/>
      <w:lvlRestart w:val="0"/>
      <w:suff w:val="space"/>
      <w:lvlText w:val=""/>
      <w:lvlJc w:val="left"/>
      <w:pPr>
        <w:tabs>
          <w:tab w:val="num" w:pos="0"/>
        </w:tabs>
        <w:ind w:left="0" w:hanging="0"/>
      </w:pPr>
      <w:rPr>
        <w:rFonts w:ascii="Wingdings" w:hAnsi="Wingdings" w:hint="default"/>
      </w:rPr>
    </w:lvl>
    <w:lvl w:ilvl="1">
      <w:start w:val="1"/>
      <w:numFmt w:val="decimal"/>
      <w:lvlRestart w:val="0"/>
      <w:lvlText w:val="%1"/>
      <w:lvlJc w:val="left"/>
      <w:pPr>
        <w:tabs>
          <w:tab w:val="num" w:pos="0"/>
        </w:tabs>
        <w:ind w:left="0" w:hanging="0"/>
      </w:pPr>
    </w:lvl>
    <w:lvl w:ilvl="2">
      <w:start w:val="1"/>
      <w:numFmt w:val="decimal"/>
      <w:lvlRestart w:val="0"/>
      <w:lvlText w:val="%1"/>
      <w:lvlJc w:val="left"/>
      <w:pPr>
        <w:tabs>
          <w:tab w:val="num" w:pos="0"/>
        </w:tabs>
        <w:ind w:left="0" w:hanging="0"/>
      </w:pPr>
    </w:lvl>
    <w:lvl w:ilvl="3">
      <w:start w:val="1"/>
      <w:numFmt w:val="decimal"/>
      <w:lvlRestart w:val="0"/>
      <w:lvlText w:val="%1"/>
      <w:lvlJc w:val="left"/>
      <w:pPr>
        <w:tabs>
          <w:tab w:val="num" w:pos="0"/>
        </w:tabs>
        <w:ind w:left="0" w:hanging="0"/>
      </w:pPr>
    </w:lvl>
    <w:lvl w:ilvl="4">
      <w:start w:val="1"/>
      <w:numFmt w:val="decimal"/>
      <w:lvlRestart w:val="0"/>
      <w:lvlText w:val="%1"/>
      <w:lvlJc w:val="left"/>
      <w:pPr>
        <w:tabs>
          <w:tab w:val="num" w:pos="0"/>
        </w:tabs>
        <w:ind w:left="0" w:hanging="0"/>
      </w:pPr>
    </w:lvl>
    <w:lvl w:ilvl="5">
      <w:start w:val="1"/>
      <w:numFmt w:val="decimal"/>
      <w:lvlRestart w:val="0"/>
      <w:lvlText w:val="%1"/>
      <w:lvlJc w:val="left"/>
      <w:pPr>
        <w:tabs>
          <w:tab w:val="num" w:pos="0"/>
        </w:tabs>
        <w:ind w:left="0" w:hanging="0"/>
      </w:pPr>
    </w:lvl>
    <w:lvl w:ilvl="6">
      <w:start w:val="1"/>
      <w:numFmt w:val="decimal"/>
      <w:lvlRestart w:val="0"/>
      <w:lvlText w:val="%1"/>
      <w:lvlJc w:val="left"/>
      <w:pPr>
        <w:tabs>
          <w:tab w:val="num" w:pos="0"/>
        </w:tabs>
        <w:ind w:left="0" w:hanging="0"/>
      </w:pPr>
    </w:lvl>
    <w:lvl w:ilvl="7">
      <w:start w:val="1"/>
      <w:numFmt w:val="decimal"/>
      <w:lvlRestart w:val="0"/>
      <w:lvlText w:val="%1"/>
      <w:lvlJc w:val="left"/>
      <w:pPr>
        <w:tabs>
          <w:tab w:val="num" w:pos="0"/>
        </w:tabs>
        <w:ind w:left="0" w:hanging="0"/>
      </w:pPr>
    </w:lvl>
    <w:lvl w:ilvl="8">
      <w:start w:val="1"/>
      <w:numFmt w:val="decimal"/>
      <w:lvlRestart w:val="0"/>
      <w:lvlText w:val="%1"/>
      <w:lvlJc w:val="left"/>
      <w:pPr>
        <w:tabs>
          <w:tab w:val="num" w:pos="0"/>
        </w:tabs>
        <w:ind w:left="0" w:hanging="0"/>
      </w:pPr>
    </w:lvl>
  </w:abstractNum>
  <w:abstractNum w:abstractNumId="1">
    <w:multiLevelType w:val="hybridMultilevel"/>
    <w:tmpl w:val="00000000"/>
    <w:lvl w:ilvl="0">
      <w:start w:val="1"/>
      <w:numFmt w:val="bullet"/>
      <w:lvlRestart w:val="0"/>
      <w:suff w:val="space"/>
      <w:lvlText w:val=""/>
      <w:lvlJc w:val="left"/>
      <w:pPr>
        <w:tabs>
          <w:tab w:val="num" w:pos="0"/>
        </w:tabs>
        <w:ind w:left="0" w:hanging="0"/>
      </w:pPr>
      <w:rPr>
        <w:rFonts w:ascii="Wingdings" w:hAnsi="Wingdings" w:hint="default"/>
      </w:rPr>
    </w:lvl>
    <w:lvl w:ilvl="1">
      <w:start w:val="1"/>
      <w:numFmt w:val="decimal"/>
      <w:lvlRestart w:val="0"/>
      <w:lvlText w:val="%1"/>
      <w:lvlJc w:val="left"/>
      <w:pPr>
        <w:tabs>
          <w:tab w:val="num" w:pos="0"/>
        </w:tabs>
        <w:ind w:left="0" w:hanging="0"/>
      </w:pPr>
    </w:lvl>
    <w:lvl w:ilvl="2">
      <w:start w:val="1"/>
      <w:numFmt w:val="decimal"/>
      <w:lvlRestart w:val="0"/>
      <w:lvlText w:val="%1"/>
      <w:lvlJc w:val="left"/>
      <w:pPr>
        <w:tabs>
          <w:tab w:val="num" w:pos="0"/>
        </w:tabs>
        <w:ind w:left="0" w:hanging="0"/>
      </w:pPr>
    </w:lvl>
    <w:lvl w:ilvl="3">
      <w:start w:val="1"/>
      <w:numFmt w:val="decimal"/>
      <w:lvlRestart w:val="0"/>
      <w:lvlText w:val="%1"/>
      <w:lvlJc w:val="left"/>
      <w:pPr>
        <w:tabs>
          <w:tab w:val="num" w:pos="0"/>
        </w:tabs>
        <w:ind w:left="0" w:hanging="0"/>
      </w:pPr>
    </w:lvl>
    <w:lvl w:ilvl="4">
      <w:start w:val="1"/>
      <w:numFmt w:val="decimal"/>
      <w:lvlRestart w:val="0"/>
      <w:lvlText w:val="%1"/>
      <w:lvlJc w:val="left"/>
      <w:pPr>
        <w:tabs>
          <w:tab w:val="num" w:pos="0"/>
        </w:tabs>
        <w:ind w:left="0" w:hanging="0"/>
      </w:pPr>
    </w:lvl>
    <w:lvl w:ilvl="5">
      <w:start w:val="1"/>
      <w:numFmt w:val="decimal"/>
      <w:lvlRestart w:val="0"/>
      <w:lvlText w:val="%1"/>
      <w:lvlJc w:val="left"/>
      <w:pPr>
        <w:tabs>
          <w:tab w:val="num" w:pos="0"/>
        </w:tabs>
        <w:ind w:left="0" w:hanging="0"/>
      </w:pPr>
    </w:lvl>
    <w:lvl w:ilvl="6">
      <w:start w:val="1"/>
      <w:numFmt w:val="decimal"/>
      <w:lvlRestart w:val="0"/>
      <w:lvlText w:val="%1"/>
      <w:lvlJc w:val="left"/>
      <w:pPr>
        <w:tabs>
          <w:tab w:val="num" w:pos="0"/>
        </w:tabs>
        <w:ind w:left="0" w:hanging="0"/>
      </w:pPr>
    </w:lvl>
    <w:lvl w:ilvl="7">
      <w:start w:val="1"/>
      <w:numFmt w:val="decimal"/>
      <w:lvlRestart w:val="0"/>
      <w:lvlText w:val="%1"/>
      <w:lvlJc w:val="left"/>
      <w:pPr>
        <w:tabs>
          <w:tab w:val="num" w:pos="0"/>
        </w:tabs>
        <w:ind w:left="0" w:hanging="0"/>
      </w:pPr>
    </w:lvl>
    <w:lvl w:ilvl="8">
      <w:start w:val="1"/>
      <w:numFmt w:val="decimal"/>
      <w:lvlRestart w:val="0"/>
      <w:lvlText w:val="%1"/>
      <w:lvlJc w:val="left"/>
      <w:pPr>
        <w:tabs>
          <w:tab w:val="num" w:pos="0"/>
        </w:tabs>
        <w:ind w:left="0" w:hanging="0"/>
      </w:p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65"/>
  <w:bordersDoNotSurroundHeader/>
  <w:bordersDoNotSurroundFooter/>
  <w:defaultTabStop w:val="420"/>
  <w:drawingGridHorizontalSpacing w:val="105"/>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sz w:val="21"/>
    </w:rPr>
  </w:style>
  <w:style w:type="paragraph" w:styleId="1">
    <w:name w:val="heading 1"/>
    <w:basedOn w:val="0"/>
    <w:pPr>
      <w:outlineLvl w:val="0"/>
    </w:pPr>
    <w:rPr>
      <w:b/>
      <w:sz w:val="42"/>
    </w:rPr>
  </w:style>
  <w:style w:type="paragraph" w:styleId="2">
    <w:name w:val="heading 2"/>
    <w:basedOn w:val="0"/>
    <w:pPr>
      <w:outlineLvl w:val="0"/>
    </w:pPr>
    <w:rPr>
      <w:b/>
      <w:sz w:val="31"/>
    </w:rPr>
  </w:style>
  <w:style w:type="paragraph" w:styleId="3">
    <w:name w:val="heading 3"/>
    <w:basedOn w:val="0"/>
    <w:pPr>
      <w:outlineLvl w:val="0"/>
    </w:pPr>
    <w:rPr>
      <w:b/>
      <w:sz w:val="31"/>
    </w:rPr>
  </w:style>
  <w:style w:type="paragraph" w:styleId="4">
    <w:name w:val="heading 4"/>
    <w:basedOn w:val="0"/>
    <w:pPr>
      <w:outlineLvl w:val="0"/>
    </w:pPr>
    <w:rPr>
      <w:b/>
      <w:sz w:val="27"/>
    </w:rPr>
  </w:style>
  <w:style w:type="character" w:default="1" w:styleId="10">
    <w:name w:val="Default Paragraph Font"/>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Office</Application>
  <Pages>3</Pages>
  <Words>449</Words>
  <Characters>2428</Characters>
  <Lines>53</Lines>
  <Paragraphs>15</Paragraphs>
  <CharactersWithSpaces>2846</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0</cp:revision>
  <dcterms:modified xsi:type="dcterms:W3CDTF">2026-08-28T01:40:59Z</dcterms:modified>
</cp:coreProperties>
</file>