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36509" w14:textId="77777777" w:rsidR="00792114" w:rsidRPr="00792114" w:rsidRDefault="00792114" w:rsidP="00792114">
      <w:pPr>
        <w:spacing w:after="0" w:line="240" w:lineRule="auto"/>
        <w:rPr>
          <w:rFonts w:ascii="Times New Roman" w:eastAsia="Times New Roman" w:hAnsi="Times New Roman" w:cs="Times New Roman"/>
          <w:kern w:val="0"/>
          <w:sz w:val="24"/>
          <w:szCs w:val="24"/>
          <w:lang w:eastAsia="it-IT"/>
          <w14:ligatures w14:val="none"/>
        </w:rPr>
      </w:pPr>
      <w:r w:rsidRPr="00792114">
        <w:rPr>
          <w:rFonts w:ascii="Arial" w:eastAsia="Times New Roman" w:hAnsi="Arial" w:cs="Arial"/>
          <w:color w:val="222222"/>
          <w:kern w:val="0"/>
          <w:sz w:val="24"/>
          <w:szCs w:val="24"/>
          <w:shd w:val="clear" w:color="auto" w:fill="FFFFFF"/>
          <w:lang w:eastAsia="it-IT"/>
          <w14:ligatures w14:val="none"/>
        </w:rPr>
        <w:t>"Ogni opera d'arte, dalle pitture rupestri a </w:t>
      </w:r>
      <w:r w:rsidRPr="00792114">
        <w:rPr>
          <w:rFonts w:ascii="Arial" w:eastAsia="Times New Roman" w:hAnsi="Arial" w:cs="Arial"/>
          <w:i/>
          <w:iCs/>
          <w:color w:val="222222"/>
          <w:kern w:val="0"/>
          <w:sz w:val="24"/>
          <w:szCs w:val="24"/>
          <w:shd w:val="clear" w:color="auto" w:fill="FFFFFF"/>
          <w:lang w:eastAsia="it-IT"/>
          <w14:ligatures w14:val="none"/>
        </w:rPr>
        <w:t>i Promessi sposi,</w:t>
      </w:r>
      <w:r w:rsidRPr="00792114">
        <w:rPr>
          <w:rFonts w:ascii="Arial" w:eastAsia="Times New Roman" w:hAnsi="Arial" w:cs="Arial"/>
          <w:color w:val="222222"/>
          <w:kern w:val="0"/>
          <w:sz w:val="24"/>
          <w:szCs w:val="24"/>
          <w:shd w:val="clear" w:color="auto" w:fill="FFFFFF"/>
          <w:lang w:eastAsia="it-IT"/>
          <w14:ligatures w14:val="none"/>
        </w:rPr>
        <w:t> si propone come un oggetto aperto a una infinità di degustazioni". Ci ricordava Benedetto Croce. L'opera d'arte si pone come sorgente inesausta di esperienze che, mettendola a fuoco, ne fanno emergere sempre nuovi aspetti.  </w:t>
      </w:r>
    </w:p>
    <w:p w14:paraId="7767EC1F"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Selezionando gli artisti di questa nuova edizione che abbiamo chiamato "</w:t>
      </w:r>
      <w:r w:rsidRPr="00792114">
        <w:rPr>
          <w:rFonts w:ascii="Arial" w:eastAsia="Times New Roman" w:hAnsi="Arial" w:cs="Arial"/>
          <w:b/>
          <w:bCs/>
          <w:color w:val="222222"/>
          <w:kern w:val="0"/>
          <w:sz w:val="24"/>
          <w:szCs w:val="24"/>
          <w:lang w:eastAsia="it-IT"/>
          <w14:ligatures w14:val="none"/>
        </w:rPr>
        <w:t>Nell'ombra</w:t>
      </w:r>
      <w:r w:rsidRPr="00792114">
        <w:rPr>
          <w:rFonts w:ascii="Arial" w:eastAsia="Times New Roman" w:hAnsi="Arial" w:cs="Arial"/>
          <w:color w:val="222222"/>
          <w:kern w:val="0"/>
          <w:sz w:val="24"/>
          <w:szCs w:val="24"/>
          <w:lang w:eastAsia="it-IT"/>
          <w14:ligatures w14:val="none"/>
        </w:rPr>
        <w:t xml:space="preserve">" e che  si inaugurerà a Piacenza sabato 19 settembre alle 17,00, sempre dentro quell'affascinante luogo archeologico all'entrata della città, qual è il Magazzino dei Formaggi dell'Ex Consorzio Agrario (in via </w:t>
      </w:r>
      <w:proofErr w:type="spellStart"/>
      <w:r w:rsidRPr="00792114">
        <w:rPr>
          <w:rFonts w:ascii="Arial" w:eastAsia="Times New Roman" w:hAnsi="Arial" w:cs="Arial"/>
          <w:color w:val="222222"/>
          <w:kern w:val="0"/>
          <w:sz w:val="24"/>
          <w:szCs w:val="24"/>
          <w:lang w:eastAsia="it-IT"/>
          <w14:ligatures w14:val="none"/>
        </w:rPr>
        <w:t>Pennazzi</w:t>
      </w:r>
      <w:proofErr w:type="spellEnd"/>
      <w:r w:rsidRPr="00792114">
        <w:rPr>
          <w:rFonts w:ascii="Arial" w:eastAsia="Times New Roman" w:hAnsi="Arial" w:cs="Arial"/>
          <w:color w:val="222222"/>
          <w:kern w:val="0"/>
          <w:sz w:val="24"/>
          <w:szCs w:val="24"/>
          <w:lang w:eastAsia="it-IT"/>
          <w14:ligatures w14:val="none"/>
        </w:rPr>
        <w:t xml:space="preserve">) abbandonato da oltre 10 anni,  ci siamo chiesti se l'arte contemporanea, educando alla continua rottura dei modelli e degli schemi, non possa rappresentare uno strumento pedagogico con funzione di liberazione. In questi 15 artisti potrete percepire la complementarità di ispezioni e soluzioni diverse. La giustificazione di una discontinuità dell'esperienza, assunta come valore, in luogo di una continuità </w:t>
      </w:r>
      <w:proofErr w:type="spellStart"/>
      <w:r w:rsidRPr="00792114">
        <w:rPr>
          <w:rFonts w:ascii="Arial" w:eastAsia="Times New Roman" w:hAnsi="Arial" w:cs="Arial"/>
          <w:color w:val="222222"/>
          <w:kern w:val="0"/>
          <w:sz w:val="24"/>
          <w:szCs w:val="24"/>
          <w:lang w:eastAsia="it-IT"/>
          <w14:ligatures w14:val="none"/>
        </w:rPr>
        <w:t>convenzionalizzata</w:t>
      </w:r>
      <w:proofErr w:type="spellEnd"/>
      <w:r w:rsidRPr="00792114">
        <w:rPr>
          <w:rFonts w:ascii="Arial" w:eastAsia="Times New Roman" w:hAnsi="Arial" w:cs="Arial"/>
          <w:color w:val="222222"/>
          <w:kern w:val="0"/>
          <w:sz w:val="24"/>
          <w:szCs w:val="24"/>
          <w:lang w:eastAsia="it-IT"/>
          <w14:ligatures w14:val="none"/>
        </w:rPr>
        <w:t>. le loro poetiche non sono assolutamente identiche, anzi al contrario  sono valide proprio in quanto si contraddicono e si completano, entrano in opposizione  dialettica generando così nuove prospettive e più ampie informazioni sul nostro tempo. </w:t>
      </w:r>
    </w:p>
    <w:p w14:paraId="68DA6A01"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b/>
          <w:bCs/>
          <w:color w:val="222222"/>
          <w:kern w:val="0"/>
          <w:sz w:val="24"/>
          <w:szCs w:val="24"/>
          <w:lang w:eastAsia="it-IT"/>
          <w14:ligatures w14:val="none"/>
        </w:rPr>
        <w:t>Nell'Ombra, luce suono natura</w:t>
      </w:r>
      <w:r w:rsidRPr="00792114">
        <w:rPr>
          <w:rFonts w:ascii="Arial" w:eastAsia="Times New Roman" w:hAnsi="Arial" w:cs="Arial"/>
          <w:color w:val="222222"/>
          <w:kern w:val="0"/>
          <w:sz w:val="24"/>
          <w:szCs w:val="24"/>
          <w:lang w:eastAsia="it-IT"/>
          <w14:ligatures w14:val="none"/>
        </w:rPr>
        <w:t> ritengo sia prezioso per debellare malattie sociali come il conformismo o l'etero-direzione, il gregarismo e la massificazione, che sono il frutto  di una passiva acquisizione di standard di comprensione e giudizio che vengono identificati con la "buona forma" in morale come in politica, in dietetica, nel campo della moda, e soprattutto nel mondo dell'arte.</w:t>
      </w:r>
    </w:p>
    <w:p w14:paraId="1E21953D"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 xml:space="preserve">Essendo convinto di quello che affermava lo storico dell'arte francese Henri </w:t>
      </w:r>
      <w:proofErr w:type="spellStart"/>
      <w:r w:rsidRPr="00792114">
        <w:rPr>
          <w:rFonts w:ascii="Arial" w:eastAsia="Times New Roman" w:hAnsi="Arial" w:cs="Arial"/>
          <w:color w:val="222222"/>
          <w:kern w:val="0"/>
          <w:sz w:val="24"/>
          <w:szCs w:val="24"/>
          <w:lang w:eastAsia="it-IT"/>
          <w14:ligatures w14:val="none"/>
        </w:rPr>
        <w:t>Focillon</w:t>
      </w:r>
      <w:proofErr w:type="spellEnd"/>
      <w:r w:rsidRPr="00792114">
        <w:rPr>
          <w:rFonts w:ascii="Arial" w:eastAsia="Times New Roman" w:hAnsi="Arial" w:cs="Arial"/>
          <w:color w:val="222222"/>
          <w:kern w:val="0"/>
          <w:sz w:val="24"/>
          <w:szCs w:val="24"/>
          <w:lang w:eastAsia="it-IT"/>
          <w14:ligatures w14:val="none"/>
        </w:rPr>
        <w:t>: </w:t>
      </w:r>
      <w:r w:rsidRPr="00792114">
        <w:rPr>
          <w:rFonts w:ascii="Arial" w:eastAsia="Times New Roman" w:hAnsi="Arial" w:cs="Arial"/>
          <w:i/>
          <w:iCs/>
          <w:color w:val="222222"/>
          <w:kern w:val="0"/>
          <w:sz w:val="24"/>
          <w:szCs w:val="24"/>
          <w:lang w:eastAsia="it-IT"/>
          <w14:ligatures w14:val="none"/>
        </w:rPr>
        <w:t>"Le relazioni formali  in un'opera e tra le varie opere costituiscono un ordine, una metafora dell'universo"</w:t>
      </w:r>
      <w:r w:rsidRPr="00792114">
        <w:rPr>
          <w:rFonts w:ascii="Arial" w:eastAsia="Times New Roman" w:hAnsi="Arial" w:cs="Arial"/>
          <w:color w:val="222222"/>
          <w:kern w:val="0"/>
          <w:sz w:val="24"/>
          <w:szCs w:val="24"/>
          <w:lang w:eastAsia="it-IT"/>
          <w14:ligatures w14:val="none"/>
        </w:rPr>
        <w:t xml:space="preserve"> ritengo che i 16 artisti che abbiamo selezionato quest'anno contribuiscano efficacemente a far uscire dall'ombra il racconto del disordine del nostro tempo. Questo proprio  alla loro complementarità di ispezioni e soluzioni diverse, attraverso la giustificazione di una discontinuità dell'esperienza, assunta in ognuno di loro,  come valore in luogo di una continuità  altrimenti </w:t>
      </w:r>
      <w:proofErr w:type="spellStart"/>
      <w:r w:rsidRPr="00792114">
        <w:rPr>
          <w:rFonts w:ascii="Arial" w:eastAsia="Times New Roman" w:hAnsi="Arial" w:cs="Arial"/>
          <w:color w:val="222222"/>
          <w:kern w:val="0"/>
          <w:sz w:val="24"/>
          <w:szCs w:val="24"/>
          <w:lang w:eastAsia="it-IT"/>
          <w14:ligatures w14:val="none"/>
        </w:rPr>
        <w:t>convenzionalizzata</w:t>
      </w:r>
      <w:proofErr w:type="spellEnd"/>
      <w:r w:rsidRPr="00792114">
        <w:rPr>
          <w:rFonts w:ascii="Arial" w:eastAsia="Times New Roman" w:hAnsi="Arial" w:cs="Arial"/>
          <w:color w:val="222222"/>
          <w:kern w:val="0"/>
          <w:sz w:val="24"/>
          <w:szCs w:val="24"/>
          <w:lang w:eastAsia="it-IT"/>
          <w14:ligatures w14:val="none"/>
        </w:rPr>
        <w:t>. Le loro poetiche si contraddicono e si completano entrando in opposizione dialettica e generando così nuove inaspettate prospettive e più ampie informazioni sul nostro tempo ora sempre più immerso nelle tematiche dell'AI.</w:t>
      </w:r>
    </w:p>
    <w:p w14:paraId="0966F5B8"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L'arte contemporanea di questi artisti che vedrete nelle varie sale ancora impregnate di odori di formaggi, pare proseguire come valore primario una intenzionale rottura delle leggi di probabilità che reggono il discorso comune mettendone in crisi i presupposti nel momento stesso in cui se ne avvale per deformarlo. </w:t>
      </w:r>
    </w:p>
    <w:p w14:paraId="4DED3BEE"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Questa esposizione, giunta alla sua quarta edizione, è prodotta dall'Associazione TRALAVIAEMILIAELUEST, in collaborazione con TERREPADANE e associazione </w:t>
      </w:r>
      <w:proofErr w:type="spellStart"/>
      <w:r w:rsidRPr="00792114">
        <w:rPr>
          <w:rFonts w:ascii="Arial" w:eastAsia="Times New Roman" w:hAnsi="Arial" w:cs="Arial"/>
          <w:i/>
          <w:iCs/>
          <w:color w:val="222222"/>
          <w:kern w:val="0"/>
          <w:sz w:val="24"/>
          <w:szCs w:val="24"/>
          <w:lang w:eastAsia="it-IT"/>
          <w14:ligatures w14:val="none"/>
        </w:rPr>
        <w:t>Noncapovolgere</w:t>
      </w:r>
      <w:proofErr w:type="spellEnd"/>
      <w:r w:rsidRPr="00792114">
        <w:rPr>
          <w:rFonts w:ascii="Arial" w:eastAsia="Times New Roman" w:hAnsi="Arial" w:cs="Arial"/>
          <w:i/>
          <w:iCs/>
          <w:color w:val="222222"/>
          <w:kern w:val="0"/>
          <w:sz w:val="24"/>
          <w:szCs w:val="24"/>
          <w:lang w:eastAsia="it-IT"/>
          <w14:ligatures w14:val="none"/>
        </w:rPr>
        <w:t> </w:t>
      </w:r>
      <w:proofErr w:type="spellStart"/>
      <w:r w:rsidRPr="00792114">
        <w:rPr>
          <w:rFonts w:ascii="Arial" w:eastAsia="Times New Roman" w:hAnsi="Arial" w:cs="Arial"/>
          <w:i/>
          <w:iCs/>
          <w:color w:val="222222"/>
          <w:kern w:val="0"/>
          <w:sz w:val="24"/>
          <w:szCs w:val="24"/>
          <w:lang w:eastAsia="it-IT"/>
          <w14:ligatures w14:val="none"/>
        </w:rPr>
        <w:t>Fluvius</w:t>
      </w:r>
      <w:proofErr w:type="spellEnd"/>
      <w:r w:rsidRPr="00792114">
        <w:rPr>
          <w:rFonts w:ascii="Arial" w:eastAsia="Times New Roman" w:hAnsi="Arial" w:cs="Arial"/>
          <w:i/>
          <w:iCs/>
          <w:color w:val="222222"/>
          <w:kern w:val="0"/>
          <w:sz w:val="24"/>
          <w:szCs w:val="24"/>
          <w:lang w:eastAsia="it-IT"/>
          <w14:ligatures w14:val="none"/>
        </w:rPr>
        <w:t xml:space="preserve"> art</w:t>
      </w:r>
      <w:r w:rsidRPr="00792114">
        <w:rPr>
          <w:rFonts w:ascii="Arial" w:eastAsia="Times New Roman" w:hAnsi="Arial" w:cs="Arial"/>
          <w:color w:val="222222"/>
          <w:kern w:val="0"/>
          <w:sz w:val="24"/>
          <w:szCs w:val="24"/>
          <w:lang w:eastAsia="it-IT"/>
          <w14:ligatures w14:val="none"/>
        </w:rPr>
        <w:t>, è un evento a cura di </w:t>
      </w:r>
      <w:r w:rsidRPr="00792114">
        <w:rPr>
          <w:rFonts w:ascii="Arial" w:eastAsia="Times New Roman" w:hAnsi="Arial" w:cs="Arial"/>
          <w:b/>
          <w:bCs/>
          <w:color w:val="222222"/>
          <w:kern w:val="0"/>
          <w:sz w:val="24"/>
          <w:szCs w:val="24"/>
          <w:lang w:eastAsia="it-IT"/>
          <w14:ligatures w14:val="none"/>
        </w:rPr>
        <w:t>Pierluigi Montani e Mario Ugolotti</w:t>
      </w:r>
      <w:r w:rsidRPr="00792114">
        <w:rPr>
          <w:rFonts w:ascii="Arial" w:eastAsia="Times New Roman" w:hAnsi="Arial" w:cs="Arial"/>
          <w:color w:val="222222"/>
          <w:kern w:val="0"/>
          <w:sz w:val="24"/>
          <w:szCs w:val="24"/>
          <w:lang w:eastAsia="it-IT"/>
          <w14:ligatures w14:val="none"/>
        </w:rPr>
        <w:t> e sarà inserito nell'ambito degli eventi culturali artistici del 2026 della città di Piacenza. Ha la mia direzione artistica, e la comunicazione è affidata a </w:t>
      </w:r>
      <w:r w:rsidRPr="00792114">
        <w:rPr>
          <w:rFonts w:ascii="Arial" w:eastAsia="Times New Roman" w:hAnsi="Arial" w:cs="Arial"/>
          <w:b/>
          <w:bCs/>
          <w:color w:val="222222"/>
          <w:kern w:val="0"/>
          <w:sz w:val="24"/>
          <w:szCs w:val="24"/>
          <w:lang w:eastAsia="it-IT"/>
          <w14:ligatures w14:val="none"/>
        </w:rPr>
        <w:t>Emanuele Baistrocchi </w:t>
      </w:r>
      <w:r w:rsidRPr="00792114">
        <w:rPr>
          <w:rFonts w:ascii="Arial" w:eastAsia="Times New Roman" w:hAnsi="Arial" w:cs="Arial"/>
          <w:color w:val="222222"/>
          <w:kern w:val="0"/>
          <w:sz w:val="24"/>
          <w:szCs w:val="24"/>
          <w:lang w:eastAsia="it-IT"/>
          <w14:ligatures w14:val="none"/>
        </w:rPr>
        <w:t>mentre il coordinamento generale è a cura di </w:t>
      </w:r>
      <w:r w:rsidRPr="00792114">
        <w:rPr>
          <w:rFonts w:ascii="Arial" w:eastAsia="Times New Roman" w:hAnsi="Arial" w:cs="Arial"/>
          <w:b/>
          <w:bCs/>
          <w:color w:val="222222"/>
          <w:kern w:val="0"/>
          <w:sz w:val="24"/>
          <w:szCs w:val="24"/>
          <w:lang w:eastAsia="it-IT"/>
          <w14:ligatures w14:val="none"/>
        </w:rPr>
        <w:t xml:space="preserve">Carlo </w:t>
      </w:r>
      <w:proofErr w:type="spellStart"/>
      <w:r w:rsidRPr="00792114">
        <w:rPr>
          <w:rFonts w:ascii="Arial" w:eastAsia="Times New Roman" w:hAnsi="Arial" w:cs="Arial"/>
          <w:b/>
          <w:bCs/>
          <w:color w:val="222222"/>
          <w:kern w:val="0"/>
          <w:sz w:val="24"/>
          <w:szCs w:val="24"/>
          <w:lang w:eastAsia="it-IT"/>
          <w14:ligatures w14:val="none"/>
        </w:rPr>
        <w:t>Fornaini</w:t>
      </w:r>
      <w:proofErr w:type="spellEnd"/>
      <w:r w:rsidRPr="00792114">
        <w:rPr>
          <w:rFonts w:ascii="Arial" w:eastAsia="Times New Roman" w:hAnsi="Arial" w:cs="Arial"/>
          <w:b/>
          <w:bCs/>
          <w:color w:val="222222"/>
          <w:kern w:val="0"/>
          <w:sz w:val="24"/>
          <w:szCs w:val="24"/>
          <w:lang w:eastAsia="it-IT"/>
          <w14:ligatures w14:val="none"/>
        </w:rPr>
        <w:t>.</w:t>
      </w:r>
    </w:p>
    <w:p w14:paraId="2120FA1F"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 xml:space="preserve">La configurazione "innaturale" degli spazi stimola questo progetto ad evidenziare attraverso interventi artistici, elaborazioni in cui ogni artista partecipante compone un proprio diverso studio espositivo. La condizione dell'ombra veicola, insieme al lavoro artistico, anche la diffusione di </w:t>
      </w:r>
      <w:proofErr w:type="spellStart"/>
      <w:r w:rsidRPr="00792114">
        <w:rPr>
          <w:rFonts w:ascii="Arial" w:eastAsia="Times New Roman" w:hAnsi="Arial" w:cs="Arial"/>
          <w:color w:val="222222"/>
          <w:kern w:val="0"/>
          <w:sz w:val="24"/>
          <w:szCs w:val="24"/>
          <w:lang w:eastAsia="it-IT"/>
          <w14:ligatures w14:val="none"/>
        </w:rPr>
        <w:t>soini</w:t>
      </w:r>
      <w:proofErr w:type="spellEnd"/>
      <w:r w:rsidRPr="00792114">
        <w:rPr>
          <w:rFonts w:ascii="Arial" w:eastAsia="Times New Roman" w:hAnsi="Arial" w:cs="Arial"/>
          <w:color w:val="222222"/>
          <w:kern w:val="0"/>
          <w:sz w:val="24"/>
          <w:szCs w:val="24"/>
          <w:lang w:eastAsia="it-IT"/>
          <w14:ligatures w14:val="none"/>
        </w:rPr>
        <w:t xml:space="preserve"> capaci di trasformare gli spazi in una singolare cassa armonica. Queste possibili proiezioni visive e sonore potranno incidere sulla fruizione degli ambienti, intersecando i diversi linguaggi. Riscoprendo questi meccanismi di interazione e di fascinazione, si cercherà di ottenere una calibrata proposta di un'operazione visionaria come nell'edizione precedente di grande successo che si chiamava</w:t>
      </w:r>
      <w:r w:rsidRPr="00792114">
        <w:rPr>
          <w:rFonts w:ascii="Arial" w:eastAsia="Times New Roman" w:hAnsi="Arial" w:cs="Arial"/>
          <w:b/>
          <w:bCs/>
          <w:color w:val="222222"/>
          <w:kern w:val="0"/>
          <w:sz w:val="24"/>
          <w:szCs w:val="24"/>
          <w:lang w:eastAsia="it-IT"/>
          <w14:ligatures w14:val="none"/>
        </w:rPr>
        <w:t> Pensare con le mani</w:t>
      </w:r>
      <w:r w:rsidRPr="00792114">
        <w:rPr>
          <w:rFonts w:ascii="Arial" w:eastAsia="Times New Roman" w:hAnsi="Arial" w:cs="Arial"/>
          <w:color w:val="222222"/>
          <w:kern w:val="0"/>
          <w:sz w:val="24"/>
          <w:szCs w:val="24"/>
          <w:lang w:eastAsia="it-IT"/>
          <w14:ligatures w14:val="none"/>
        </w:rPr>
        <w:t>.</w:t>
      </w:r>
    </w:p>
    <w:p w14:paraId="092836E1"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 xml:space="preserve">Gli artisti di quest'anno sono Oscar Accorsi, Emanuele Baistrocchi, Piero Bandini, Claudio Bernardi, Elia Bonetti, Maura Canepa, Danillo Cassano, Antonella De </w:t>
      </w:r>
      <w:proofErr w:type="spellStart"/>
      <w:r w:rsidRPr="00792114">
        <w:rPr>
          <w:rFonts w:ascii="Arial" w:eastAsia="Times New Roman" w:hAnsi="Arial" w:cs="Arial"/>
          <w:color w:val="222222"/>
          <w:kern w:val="0"/>
          <w:sz w:val="24"/>
          <w:szCs w:val="24"/>
          <w:lang w:eastAsia="it-IT"/>
          <w14:ligatures w14:val="none"/>
        </w:rPr>
        <w:t>Nisco</w:t>
      </w:r>
      <w:proofErr w:type="spellEnd"/>
      <w:r w:rsidRPr="00792114">
        <w:rPr>
          <w:rFonts w:ascii="Arial" w:eastAsia="Times New Roman" w:hAnsi="Arial" w:cs="Arial"/>
          <w:color w:val="222222"/>
          <w:kern w:val="0"/>
          <w:sz w:val="24"/>
          <w:szCs w:val="24"/>
          <w:lang w:eastAsia="it-IT"/>
          <w14:ligatures w14:val="none"/>
        </w:rPr>
        <w:t xml:space="preserve">, Dino Molinari, </w:t>
      </w:r>
      <w:r w:rsidRPr="00792114">
        <w:rPr>
          <w:rFonts w:ascii="Arial" w:eastAsia="Times New Roman" w:hAnsi="Arial" w:cs="Arial"/>
          <w:color w:val="222222"/>
          <w:kern w:val="0"/>
          <w:sz w:val="24"/>
          <w:szCs w:val="24"/>
          <w:lang w:eastAsia="it-IT"/>
          <w14:ligatures w14:val="none"/>
        </w:rPr>
        <w:lastRenderedPageBreak/>
        <w:t xml:space="preserve">Pierluigi Montani, Stefano </w:t>
      </w:r>
      <w:proofErr w:type="spellStart"/>
      <w:r w:rsidRPr="00792114">
        <w:rPr>
          <w:rFonts w:ascii="Arial" w:eastAsia="Times New Roman" w:hAnsi="Arial" w:cs="Arial"/>
          <w:color w:val="222222"/>
          <w:kern w:val="0"/>
          <w:sz w:val="24"/>
          <w:szCs w:val="24"/>
          <w:lang w:eastAsia="it-IT"/>
          <w14:ligatures w14:val="none"/>
        </w:rPr>
        <w:t>Prazzoli</w:t>
      </w:r>
      <w:proofErr w:type="spellEnd"/>
      <w:r w:rsidRPr="00792114">
        <w:rPr>
          <w:rFonts w:ascii="Arial" w:eastAsia="Times New Roman" w:hAnsi="Arial" w:cs="Arial"/>
          <w:color w:val="222222"/>
          <w:kern w:val="0"/>
          <w:sz w:val="24"/>
          <w:szCs w:val="24"/>
          <w:lang w:eastAsia="it-IT"/>
          <w14:ligatures w14:val="none"/>
        </w:rPr>
        <w:t xml:space="preserve">, Manuela Sassi, Mario Ugolotti, Alberto Vettori, Tommaso Villani, Dal buco della serratura-gruppo. Like </w:t>
      </w:r>
      <w:proofErr w:type="spellStart"/>
      <w:r w:rsidRPr="00792114">
        <w:rPr>
          <w:rFonts w:ascii="Arial" w:eastAsia="Times New Roman" w:hAnsi="Arial" w:cs="Arial"/>
          <w:color w:val="222222"/>
          <w:kern w:val="0"/>
          <w:sz w:val="24"/>
          <w:szCs w:val="24"/>
          <w:lang w:eastAsia="it-IT"/>
          <w14:ligatures w14:val="none"/>
        </w:rPr>
        <w:t>Progect</w:t>
      </w:r>
      <w:proofErr w:type="spellEnd"/>
      <w:r w:rsidRPr="00792114">
        <w:rPr>
          <w:rFonts w:ascii="Arial" w:eastAsia="Times New Roman" w:hAnsi="Arial" w:cs="Arial"/>
          <w:color w:val="222222"/>
          <w:kern w:val="0"/>
          <w:sz w:val="24"/>
          <w:szCs w:val="24"/>
          <w:lang w:eastAsia="it-IT"/>
          <w14:ligatures w14:val="none"/>
        </w:rPr>
        <w:t>-collettivo.</w:t>
      </w:r>
    </w:p>
    <w:p w14:paraId="66CE1161" w14:textId="77777777" w:rsidR="00792114" w:rsidRPr="00792114" w:rsidRDefault="00792114" w:rsidP="00792114">
      <w:pPr>
        <w:shd w:val="clear" w:color="auto" w:fill="FFFFFF"/>
        <w:spacing w:after="0" w:line="240" w:lineRule="auto"/>
        <w:rPr>
          <w:rFonts w:ascii="Arial" w:eastAsia="Times New Roman" w:hAnsi="Arial" w:cs="Arial"/>
          <w:color w:val="222222"/>
          <w:kern w:val="0"/>
          <w:sz w:val="24"/>
          <w:szCs w:val="24"/>
          <w:lang w:eastAsia="it-IT"/>
          <w14:ligatures w14:val="none"/>
        </w:rPr>
      </w:pPr>
      <w:r w:rsidRPr="00792114">
        <w:rPr>
          <w:rFonts w:ascii="Arial" w:eastAsia="Times New Roman" w:hAnsi="Arial" w:cs="Arial"/>
          <w:color w:val="222222"/>
          <w:kern w:val="0"/>
          <w:sz w:val="24"/>
          <w:szCs w:val="24"/>
          <w:lang w:eastAsia="it-IT"/>
          <w14:ligatures w14:val="none"/>
        </w:rPr>
        <w:t>La mostra resterà aperta dal 19 settembre al 10 ottobre. Sabato e domenica dalle 10,00 alle 18,00.</w:t>
      </w:r>
    </w:p>
    <w:p w14:paraId="0A7DA68F" w14:textId="77777777" w:rsidR="00792114" w:rsidRPr="00792114" w:rsidRDefault="00792114" w:rsidP="00792114">
      <w:pPr>
        <w:spacing w:after="0" w:line="240" w:lineRule="auto"/>
        <w:rPr>
          <w:rFonts w:ascii="Arial" w:eastAsia="Times New Roman" w:hAnsi="Arial" w:cs="Arial"/>
          <w:color w:val="888888"/>
          <w:kern w:val="0"/>
          <w:sz w:val="24"/>
          <w:szCs w:val="24"/>
          <w:shd w:val="clear" w:color="auto" w:fill="FFFFFF"/>
          <w:lang w:eastAsia="it-IT"/>
          <w14:ligatures w14:val="none"/>
        </w:rPr>
      </w:pPr>
      <w:r w:rsidRPr="00792114">
        <w:rPr>
          <w:rFonts w:ascii="Arial" w:eastAsia="Times New Roman" w:hAnsi="Arial" w:cs="Arial"/>
          <w:color w:val="888888"/>
          <w:kern w:val="0"/>
          <w:sz w:val="24"/>
          <w:szCs w:val="24"/>
          <w:shd w:val="clear" w:color="auto" w:fill="FFFFFF"/>
          <w:lang w:eastAsia="it-IT"/>
          <w14:ligatures w14:val="none"/>
        </w:rPr>
        <w:t xml:space="preserve">Sergio </w:t>
      </w:r>
      <w:proofErr w:type="spellStart"/>
      <w:r w:rsidRPr="00792114">
        <w:rPr>
          <w:rFonts w:ascii="Arial" w:eastAsia="Times New Roman" w:hAnsi="Arial" w:cs="Arial"/>
          <w:color w:val="888888"/>
          <w:kern w:val="0"/>
          <w:sz w:val="24"/>
          <w:szCs w:val="24"/>
          <w:shd w:val="clear" w:color="auto" w:fill="FFFFFF"/>
          <w:lang w:eastAsia="it-IT"/>
          <w14:ligatures w14:val="none"/>
        </w:rPr>
        <w:t>Buttiglieri</w:t>
      </w:r>
      <w:proofErr w:type="spellEnd"/>
    </w:p>
    <w:p w14:paraId="116B7A25" w14:textId="77777777" w:rsidR="00792114" w:rsidRPr="00792114" w:rsidRDefault="00792114" w:rsidP="00792114">
      <w:pPr>
        <w:spacing w:after="0" w:line="240" w:lineRule="auto"/>
        <w:rPr>
          <w:rFonts w:ascii="Arial" w:eastAsia="Times New Roman" w:hAnsi="Arial" w:cs="Arial"/>
          <w:color w:val="888888"/>
          <w:kern w:val="0"/>
          <w:sz w:val="24"/>
          <w:szCs w:val="24"/>
          <w:shd w:val="clear" w:color="auto" w:fill="FFFFFF"/>
          <w:lang w:eastAsia="it-IT"/>
          <w14:ligatures w14:val="none"/>
        </w:rPr>
      </w:pPr>
    </w:p>
    <w:p w14:paraId="633987C6" w14:textId="77777777" w:rsidR="00792114" w:rsidRPr="00792114" w:rsidRDefault="00792114" w:rsidP="00792114">
      <w:pPr>
        <w:spacing w:after="0" w:line="240" w:lineRule="auto"/>
        <w:rPr>
          <w:rFonts w:ascii="Arial" w:eastAsia="Times New Roman" w:hAnsi="Arial" w:cs="Arial"/>
          <w:color w:val="888888"/>
          <w:kern w:val="0"/>
          <w:sz w:val="24"/>
          <w:szCs w:val="24"/>
          <w:shd w:val="clear" w:color="auto" w:fill="FFFFFF"/>
          <w:lang w:eastAsia="it-IT"/>
          <w14:ligatures w14:val="none"/>
        </w:rPr>
      </w:pPr>
    </w:p>
    <w:p w14:paraId="311AA8D2" w14:textId="77777777" w:rsidR="00792114" w:rsidRPr="00792114" w:rsidRDefault="00792114" w:rsidP="00792114">
      <w:pPr>
        <w:spacing w:after="0" w:line="240" w:lineRule="auto"/>
        <w:rPr>
          <w:rFonts w:ascii="Arial" w:eastAsia="Times New Roman" w:hAnsi="Arial" w:cs="Arial"/>
          <w:color w:val="888888"/>
          <w:kern w:val="0"/>
          <w:sz w:val="24"/>
          <w:szCs w:val="24"/>
          <w:shd w:val="clear" w:color="auto" w:fill="FFFFFF"/>
          <w:lang w:eastAsia="it-IT"/>
          <w14:ligatures w14:val="none"/>
        </w:rPr>
      </w:pPr>
      <w:r w:rsidRPr="00792114">
        <w:rPr>
          <w:rFonts w:ascii="Arial" w:eastAsia="Times New Roman" w:hAnsi="Arial" w:cs="Arial"/>
          <w:color w:val="888888"/>
          <w:kern w:val="0"/>
          <w:sz w:val="24"/>
          <w:szCs w:val="24"/>
          <w:shd w:val="clear" w:color="auto" w:fill="FFFFFF"/>
          <w:lang w:eastAsia="it-IT"/>
          <w14:ligatures w14:val="none"/>
        </w:rPr>
        <w:t> </w:t>
      </w:r>
    </w:p>
    <w:p w14:paraId="264CA437" w14:textId="77777777" w:rsidR="00601C07" w:rsidRDefault="00601C07"/>
    <w:sectPr w:rsidR="00601C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114"/>
    <w:rsid w:val="00601C07"/>
    <w:rsid w:val="00792114"/>
    <w:rsid w:val="008016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88FB"/>
  <w15:chartTrackingRefBased/>
  <w15:docId w15:val="{C6BDEA21-3ED8-4763-BB58-09F6414E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330052">
      <w:bodyDiv w:val="1"/>
      <w:marLeft w:val="0"/>
      <w:marRight w:val="0"/>
      <w:marTop w:val="0"/>
      <w:marBottom w:val="0"/>
      <w:divBdr>
        <w:top w:val="none" w:sz="0" w:space="0" w:color="auto"/>
        <w:left w:val="none" w:sz="0" w:space="0" w:color="auto"/>
        <w:bottom w:val="none" w:sz="0" w:space="0" w:color="auto"/>
        <w:right w:val="none" w:sz="0" w:space="0" w:color="auto"/>
      </w:divBdr>
      <w:divsChild>
        <w:div w:id="1502742352">
          <w:marLeft w:val="0"/>
          <w:marRight w:val="0"/>
          <w:marTop w:val="0"/>
          <w:marBottom w:val="0"/>
          <w:divBdr>
            <w:top w:val="none" w:sz="0" w:space="0" w:color="auto"/>
            <w:left w:val="none" w:sz="0" w:space="0" w:color="auto"/>
            <w:bottom w:val="none" w:sz="0" w:space="0" w:color="auto"/>
            <w:right w:val="none" w:sz="0" w:space="0" w:color="auto"/>
          </w:divBdr>
        </w:div>
        <w:div w:id="234239774">
          <w:marLeft w:val="0"/>
          <w:marRight w:val="0"/>
          <w:marTop w:val="0"/>
          <w:marBottom w:val="0"/>
          <w:divBdr>
            <w:top w:val="none" w:sz="0" w:space="0" w:color="auto"/>
            <w:left w:val="none" w:sz="0" w:space="0" w:color="auto"/>
            <w:bottom w:val="none" w:sz="0" w:space="0" w:color="auto"/>
            <w:right w:val="none" w:sz="0" w:space="0" w:color="auto"/>
          </w:divBdr>
        </w:div>
        <w:div w:id="268510195">
          <w:marLeft w:val="0"/>
          <w:marRight w:val="0"/>
          <w:marTop w:val="0"/>
          <w:marBottom w:val="0"/>
          <w:divBdr>
            <w:top w:val="none" w:sz="0" w:space="0" w:color="auto"/>
            <w:left w:val="none" w:sz="0" w:space="0" w:color="auto"/>
            <w:bottom w:val="none" w:sz="0" w:space="0" w:color="auto"/>
            <w:right w:val="none" w:sz="0" w:space="0" w:color="auto"/>
          </w:divBdr>
        </w:div>
        <w:div w:id="940719079">
          <w:marLeft w:val="0"/>
          <w:marRight w:val="0"/>
          <w:marTop w:val="0"/>
          <w:marBottom w:val="0"/>
          <w:divBdr>
            <w:top w:val="none" w:sz="0" w:space="0" w:color="auto"/>
            <w:left w:val="none" w:sz="0" w:space="0" w:color="auto"/>
            <w:bottom w:val="none" w:sz="0" w:space="0" w:color="auto"/>
            <w:right w:val="none" w:sz="0" w:space="0" w:color="auto"/>
          </w:divBdr>
        </w:div>
        <w:div w:id="473567315">
          <w:marLeft w:val="0"/>
          <w:marRight w:val="0"/>
          <w:marTop w:val="0"/>
          <w:marBottom w:val="0"/>
          <w:divBdr>
            <w:top w:val="none" w:sz="0" w:space="0" w:color="auto"/>
            <w:left w:val="none" w:sz="0" w:space="0" w:color="auto"/>
            <w:bottom w:val="none" w:sz="0" w:space="0" w:color="auto"/>
            <w:right w:val="none" w:sz="0" w:space="0" w:color="auto"/>
          </w:divBdr>
        </w:div>
        <w:div w:id="1122067064">
          <w:marLeft w:val="0"/>
          <w:marRight w:val="0"/>
          <w:marTop w:val="0"/>
          <w:marBottom w:val="0"/>
          <w:divBdr>
            <w:top w:val="none" w:sz="0" w:space="0" w:color="auto"/>
            <w:left w:val="none" w:sz="0" w:space="0" w:color="auto"/>
            <w:bottom w:val="none" w:sz="0" w:space="0" w:color="auto"/>
            <w:right w:val="none" w:sz="0" w:space="0" w:color="auto"/>
          </w:divBdr>
        </w:div>
        <w:div w:id="1241019228">
          <w:marLeft w:val="0"/>
          <w:marRight w:val="0"/>
          <w:marTop w:val="0"/>
          <w:marBottom w:val="0"/>
          <w:divBdr>
            <w:top w:val="none" w:sz="0" w:space="0" w:color="auto"/>
            <w:left w:val="none" w:sz="0" w:space="0" w:color="auto"/>
            <w:bottom w:val="none" w:sz="0" w:space="0" w:color="auto"/>
            <w:right w:val="none" w:sz="0" w:space="0" w:color="auto"/>
          </w:divBdr>
        </w:div>
        <w:div w:id="813569163">
          <w:marLeft w:val="0"/>
          <w:marRight w:val="0"/>
          <w:marTop w:val="0"/>
          <w:marBottom w:val="0"/>
          <w:divBdr>
            <w:top w:val="none" w:sz="0" w:space="0" w:color="auto"/>
            <w:left w:val="none" w:sz="0" w:space="0" w:color="auto"/>
            <w:bottom w:val="none" w:sz="0" w:space="0" w:color="auto"/>
            <w:right w:val="none" w:sz="0" w:space="0" w:color="auto"/>
          </w:divBdr>
        </w:div>
        <w:div w:id="653872384">
          <w:marLeft w:val="0"/>
          <w:marRight w:val="0"/>
          <w:marTop w:val="0"/>
          <w:marBottom w:val="0"/>
          <w:divBdr>
            <w:top w:val="none" w:sz="0" w:space="0" w:color="auto"/>
            <w:left w:val="none" w:sz="0" w:space="0" w:color="auto"/>
            <w:bottom w:val="none" w:sz="0" w:space="0" w:color="auto"/>
            <w:right w:val="none" w:sz="0" w:space="0" w:color="auto"/>
          </w:divBdr>
        </w:div>
        <w:div w:id="715932987">
          <w:marLeft w:val="0"/>
          <w:marRight w:val="0"/>
          <w:marTop w:val="0"/>
          <w:marBottom w:val="0"/>
          <w:divBdr>
            <w:top w:val="none" w:sz="0" w:space="0" w:color="auto"/>
            <w:left w:val="none" w:sz="0" w:space="0" w:color="auto"/>
            <w:bottom w:val="none" w:sz="0" w:space="0" w:color="auto"/>
            <w:right w:val="none" w:sz="0" w:space="0" w:color="auto"/>
          </w:divBdr>
        </w:div>
        <w:div w:id="369233853">
          <w:marLeft w:val="0"/>
          <w:marRight w:val="0"/>
          <w:marTop w:val="0"/>
          <w:marBottom w:val="0"/>
          <w:divBdr>
            <w:top w:val="none" w:sz="0" w:space="0" w:color="auto"/>
            <w:left w:val="none" w:sz="0" w:space="0" w:color="auto"/>
            <w:bottom w:val="none" w:sz="0" w:space="0" w:color="auto"/>
            <w:right w:val="none" w:sz="0" w:space="0" w:color="auto"/>
          </w:divBdr>
        </w:div>
        <w:div w:id="1255825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PIERLUIGI MONTANI</dc:creator>
  <cp:keywords/>
  <dc:description/>
  <cp:lastModifiedBy>PIERLUIGI MONTANI</cp:lastModifiedBy>
  <cp:revision>1</cp:revision>
  <dcterms:created xsi:type="dcterms:W3CDTF">2026-08-14T16:28:00Z</dcterms:created>
  <dcterms:modified xsi:type="dcterms:W3CDTF">2026-08-14T16:28:00Z</dcterms:modified>
</cp:coreProperties>
</file>