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COMUNICATO STAMPA 1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Venezia: padiglione indipendente apre insieme alla Biennale | OF STARS and STRIPS PAVILLON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521970</wp:posOffset>
            </wp:positionH>
            <wp:positionV relativeFrom="paragraph">
              <wp:posOffset>249554</wp:posOffset>
            </wp:positionV>
            <wp:extent cx="5227320" cy="3001010"/>
            <wp:effectExtent b="0" l="0" r="0" t="0"/>
            <wp:wrapSquare wrapText="bothSides" distB="0" distT="0" distL="114300" distR="114300"/>
            <wp:docPr descr="Immagine che contiene testo, bandiera&#10;&#10;Descrizione generata automaticamente" id="1" name="image1.jpg"/>
            <a:graphic>
              <a:graphicData uri="http://schemas.openxmlformats.org/drawingml/2006/picture">
                <pic:pic>
                  <pic:nvPicPr>
                    <pic:cNvPr descr="Immagine che contiene testo, bandiera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001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Padiglione libero e indipendente: fuori dalla Biennale, dentro il dibattito;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Potere oggi è visibile nei simboli del capitalismo globale, e l’arte ha il compito non di abbellirli, ma di smontarli, rivelandone la natura ideologica.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«È necessario dare inizio a forme nuove di Resistenza attiva, e la cultura, l'arte diventano l'Avvento per nuove strategie, distinte e distinguibili, utili a ricostruire quel tessuto di società civile che si va frantumando oltre ogni limite».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Stefano Cecchetto, curatore della Mostra. </w:t>
        <w:br w:type="textWrapping"/>
        <w:t xml:space="preserve">Il 10 maggio, in concomitanza con l’apertura dei Padiglioni ufficiali della Biennale, verrà inaugurato un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Padiglione di arte libera e indipendente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presso M.A.C.Lab. Space (Cannaregio), con una mostra di Pier Luigi Olivi curata da Stefano Cecchetto.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solco di una riflessione critica che affonda le sue radici nel pensiero pasoliniano, la mostra di Pier Luigi Olivi si configura come un intervento lucido e necessario nel dibattito contemporaneo sul rapporto tra arte, potere e ideologia. “Scrivo Potere con la P maiuscola”, affermava Pasolini nel 1974, sottolineando l’impossibilità di definirne con precisione i contorni pur avvertendone la presenza. Oggi, quel Potere appare invece sempre più riconoscibile, incarnato in simboli, immagini e figure che attraversano quotidianamente l’immaginario collettivo globale.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proprio su questa riconoscibilità che si innesta il lavoro di Olivi, che individua nel sistema iconografico americano — dalla bandiera al dollaro, dalla Statua della Libertà fino al volto di Donald Trump — una sintesi visiva del potere contemporaneo. Un potere che, come suggerisce la citazione shakespeariana “C’è del metodo in questa follia?”, non è mai casuale, ma risponde a strategie precise, anche quando si manifesta attraverso apparenti contraddizioni o derive.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opere in mostra — tra cui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Love &amp; Bucks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Though this be madness, yet there is method in’t?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Get your dollar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gold we trust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Self portrait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liberté éclairant le monde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Medusa 2.0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Flagquake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si presentano come immagini immediatamente riconoscibili. In esse, Olivi rielabora la tradizione della Pop Art ribaltandone i presupposti: non più celebrazione dell’immaginario di massa, ma sua decostruzione critica.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Emblematica in tal senso è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Love &amp; Bucks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che dialoga con l’iconografia di Robert Indiana trasformando il messaggio originario — legato all’amore come valore universale — in una riflessione sul denaro quale nuova forma di fede contemporanea. Il dollaro diventa così simulacro e culto, segno evidente di una mutazione culturale profonda.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Questa operazione non si limita alla dimensione estetica o ironica: l’ironia di Olivi è tagliente, consapevole, e si traduce in una vera e propria “mise en scène” del potere, che ne rivela le contraddizioni senza cadere nella semplice caricatura. L’opera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Flagquake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 particolare, con la bandiera americana che si sgretola, si impone come immagine-simbolo della mostra: metafora di una società frammentata, incapace di ricomporsi, attraversata da tensioni che riflettono l’attuale scenario geopolitico internazionale e, in modo specifico, la realtà statunitense sotto la presidenza Trump.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mostra si inserisce così in un contesto più ampio di riflessione che coinvolge anche il sistema dell’arte contemporanea internazionale. Il dibattito acceso attorno ai padiglioni nazionali della Biennale — come nel caso di quelli israeliano e russo — ha riportato al centro questioni cruciali: il rapporto tra arte e rappresentanza politica, tra libertà espressiva e responsabilità istituzionale. In questo scenario, la posizione della mostra è chiara: l’arte e la cultura devono rimanere spazi di libertà, capaci di costruire ponti anche laddove la politica erige muri.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Tuttavia, questa affermazione non coincide con una posizione neutrale o passiva. Al contrario, il progetto espositivo nasce da una precisa volontà di intervento critico. È in questa prospettiva che si colloca la decisione di aprire, in concomitanza con la Biennale, un “Padiglione del Dissenso”: uno spazio simbolico e reale insieme, pensato per accogliere una pluralità di voci e per ribadire il ruolo attivo dell’arte come strumento di lettura e interpretazione del presente.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nodo centrale resta dunque quello, mai risolto, del rapporto tra arte e ideologia. Non si tratta di attribuire all’artista il compito di cambiare le sorti della società, né di ridurre l’opera a veicolo di propaganda. Piuttosto, si tratta di riconoscere all’arte la capacità di agire come dispositivo critico, come forma di denuncia visiva capace di incrinare la superficie rassicurante dell’estetica e di restituire complessità allo sguardo.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questo senso, la mostra di Pier Luigi Olivi si propone non solo come esposizione, ma come presa di posizione: un invito a interrogare le immagini che ci circondano, a riconoscere i meccanismi del potere che le attraversano e, soprattutto, a immaginare nuove forme di resistenza culturale.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rPr>
          <w:color w:val="215e9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INFORMAZIONI: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Titolo: PIER LUIGI OLIVI: OF STARS AND STRIPS PAVILION</w:t>
      </w:r>
    </w:p>
    <w:p w:rsidR="00000000" w:rsidDel="00000000" w:rsidP="00000000" w:rsidRDefault="00000000" w:rsidRPr="00000000" w14:paraId="0000001D">
      <w:pPr>
        <w:spacing w:after="0" w:line="240" w:lineRule="auto"/>
        <w:ind w:left="708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Sede: M.A.C.Lab.</w:t>
      </w:r>
      <w:r w:rsidDel="00000000" w:rsidR="00000000" w:rsidRPr="00000000">
        <w:rPr>
          <w:sz w:val="28"/>
          <w:szCs w:val="28"/>
          <w:rtl w:val="0"/>
        </w:rPr>
        <w:t xml:space="preserve"> Space, Cannaregio 2588, Fondamenta della Misericordia,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Venezia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Organizzazione: M.A.C.La</w:t>
      </w:r>
      <w:r w:rsidDel="00000000" w:rsidR="00000000" w:rsidRPr="00000000">
        <w:rPr>
          <w:sz w:val="28"/>
          <w:szCs w:val="28"/>
          <w:rtl w:val="0"/>
        </w:rPr>
        <w:t xml:space="preserve">b. 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 BiBiennale di Venezia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Opening: 10 maggio dalle ore 11.00</w: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RSVP e informazioni: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rPr>
          <w:color w:val="215e99"/>
          <w:sz w:val="28"/>
          <w:szCs w:val="28"/>
        </w:rPr>
      </w:pPr>
      <w:hyperlink r:id="rId8">
        <w:r w:rsidDel="00000000" w:rsidR="00000000" w:rsidRPr="00000000">
          <w:rPr>
            <w:color w:val="215e99"/>
            <w:sz w:val="28"/>
            <w:szCs w:val="28"/>
            <w:u w:val="single"/>
            <w:rtl w:val="0"/>
          </w:rPr>
          <w:t xml:space="preserve">info@davidefederici.it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rPr>
          <w:color w:val="215e99"/>
          <w:sz w:val="28"/>
          <w:szCs w:val="28"/>
        </w:rPr>
      </w:pPr>
      <w:r w:rsidDel="00000000" w:rsidR="00000000" w:rsidRPr="00000000">
        <w:rPr>
          <w:color w:val="215e99"/>
          <w:sz w:val="28"/>
          <w:szCs w:val="28"/>
          <w:rtl w:val="0"/>
        </w:rPr>
        <w:t xml:space="preserve">331 5265149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Orari di apertura: 10 - 12 / 16 – 20</w:t>
      </w:r>
    </w:p>
    <w:p w:rsidR="00000000" w:rsidDel="00000000" w:rsidP="00000000" w:rsidRDefault="00000000" w:rsidRPr="00000000" w14:paraId="00000024">
      <w:pPr>
        <w:spacing w:after="0" w:line="240" w:lineRule="auto"/>
        <w:ind w:left="708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Giorni di apertura: dal 10 al 16 maggio: lunedì, martedì, mercoledì, giovedì, venerdì, sabato – dal 20 maggio alla chiusura: mercoledì, giovedì, venerdì, sabato</w:t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Aperta fino al 30 maggio</w:t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Commissario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Adriano Cincotto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Curatore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Stefano Cecchetto</w:t>
      </w:r>
    </w:p>
    <w:p w:rsidR="00000000" w:rsidDel="00000000" w:rsidP="00000000" w:rsidRDefault="00000000" w:rsidRPr="00000000" w14:paraId="00000028">
      <w:pPr>
        <w:spacing w:after="0" w:line="240" w:lineRule="auto"/>
        <w:ind w:firstLine="708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Ufficio Stampa e Comunicazione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Davide Federici</w:t>
      </w:r>
    </w:p>
    <w:sectPr>
      <w:head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info@davidefederic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Fe395BFtcyYO2ArzEd6CrtCrQ==">CgMxLjA4AHIhMThsUzB0ak5YXzRmalZMVmxnR2hnN3IzRzVyQ0JNa3Yt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