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AC7A" w14:textId="4D4AF53B" w:rsidR="00145A4A" w:rsidRDefault="00000000">
      <w:pPr>
        <w:pStyle w:val="Corpo"/>
        <w:jc w:val="both"/>
        <w:rPr>
          <w:sz w:val="26"/>
          <w:szCs w:val="26"/>
        </w:rPr>
      </w:pPr>
      <w:r>
        <w:rPr>
          <w:sz w:val="26"/>
          <w:szCs w:val="26"/>
        </w:rPr>
        <w:t xml:space="preserve">AMAZZONIA, </w:t>
      </w:r>
      <w:r w:rsidR="001765BB">
        <w:rPr>
          <w:sz w:val="26"/>
          <w:szCs w:val="26"/>
        </w:rPr>
        <w:t>IL PONTE TRA UMANO E DIVINO</w:t>
      </w:r>
    </w:p>
    <w:p w14:paraId="7A6DB648" w14:textId="77777777" w:rsidR="00145A4A" w:rsidRDefault="00145A4A">
      <w:pPr>
        <w:pStyle w:val="Corpo"/>
        <w:jc w:val="both"/>
        <w:rPr>
          <w:sz w:val="26"/>
          <w:szCs w:val="26"/>
        </w:rPr>
      </w:pPr>
    </w:p>
    <w:p w14:paraId="65D510CD" w14:textId="2DED98D0" w:rsidR="00145A4A" w:rsidRDefault="00C92467">
      <w:pPr>
        <w:pStyle w:val="Corpo"/>
        <w:jc w:val="both"/>
        <w:rPr>
          <w:sz w:val="26"/>
          <w:szCs w:val="26"/>
        </w:rPr>
      </w:pPr>
      <w:r>
        <w:rPr>
          <w:sz w:val="26"/>
          <w:szCs w:val="26"/>
        </w:rPr>
        <w:t>Nella ormai artisticamente nota cornice industriale dei</w:t>
      </w:r>
      <w:r w:rsidRPr="00C92467">
        <w:rPr>
          <w:sz w:val="26"/>
          <w:szCs w:val="26"/>
        </w:rPr>
        <w:t xml:space="preserve"> </w:t>
      </w:r>
      <w:r>
        <w:rPr>
          <w:sz w:val="26"/>
          <w:szCs w:val="26"/>
        </w:rPr>
        <w:t xml:space="preserve">#MagazzinidelMap di Villanova d’Albenga, - frazione </w:t>
      </w:r>
      <w:proofErr w:type="spellStart"/>
      <w:r>
        <w:rPr>
          <w:sz w:val="26"/>
          <w:szCs w:val="26"/>
        </w:rPr>
        <w:t>Coasco</w:t>
      </w:r>
      <w:proofErr w:type="spellEnd"/>
      <w:r>
        <w:rPr>
          <w:sz w:val="26"/>
          <w:szCs w:val="26"/>
        </w:rPr>
        <w:t xml:space="preserve"> via Marina Verde 38</w:t>
      </w:r>
      <w:proofErr w:type="gramStart"/>
      <w:r>
        <w:rPr>
          <w:sz w:val="26"/>
          <w:szCs w:val="26"/>
        </w:rPr>
        <w:t>-  in</w:t>
      </w:r>
      <w:proofErr w:type="gramEnd"/>
      <w:r>
        <w:rPr>
          <w:sz w:val="26"/>
          <w:szCs w:val="26"/>
        </w:rPr>
        <w:t xml:space="preserve"> occasione dell’Anteprima della mostra “</w:t>
      </w:r>
      <w:r>
        <w:rPr>
          <w:b/>
          <w:bCs/>
          <w:sz w:val="26"/>
          <w:szCs w:val="26"/>
        </w:rPr>
        <w:t>Amazzonia, la cultura dell’essere</w:t>
      </w:r>
      <w:r>
        <w:rPr>
          <w:sz w:val="26"/>
          <w:szCs w:val="26"/>
        </w:rPr>
        <w:t>”, curata da Giuliano Arnaldi e Lorenzo Gaudenti con il supporto storico-</w:t>
      </w:r>
      <w:proofErr w:type="gramStart"/>
      <w:r>
        <w:rPr>
          <w:sz w:val="26"/>
          <w:szCs w:val="26"/>
        </w:rPr>
        <w:t>antropologico  di</w:t>
      </w:r>
      <w:proofErr w:type="gramEnd"/>
      <w:r>
        <w:rPr>
          <w:sz w:val="26"/>
          <w:szCs w:val="26"/>
        </w:rPr>
        <w:t xml:space="preserve"> Alberto Quartapelle, prende vita una vera e propria foresta pluviale, all’interno della quale si può vedere scorrere un fiume che attraversa la storia culturale e rituale dell’Amazzonia.</w:t>
      </w:r>
    </w:p>
    <w:p w14:paraId="74DB7ED6" w14:textId="5C8D82FE" w:rsidR="00C92467" w:rsidRDefault="00C92467">
      <w:pPr>
        <w:pStyle w:val="Corpo"/>
        <w:jc w:val="both"/>
        <w:rPr>
          <w:sz w:val="26"/>
          <w:szCs w:val="26"/>
        </w:rPr>
      </w:pPr>
      <w:r>
        <w:rPr>
          <w:sz w:val="26"/>
          <w:szCs w:val="26"/>
        </w:rPr>
        <w:t xml:space="preserve">Alla presenza del Sindaco Pietro Balestra e del Vice sindaco Paolo Cha, i curatori hanno </w:t>
      </w:r>
      <w:r w:rsidR="00D701BD">
        <w:rPr>
          <w:sz w:val="26"/>
          <w:szCs w:val="26"/>
        </w:rPr>
        <w:t xml:space="preserve">dato modo </w:t>
      </w:r>
      <w:r>
        <w:rPr>
          <w:sz w:val="26"/>
          <w:szCs w:val="26"/>
        </w:rPr>
        <w:t xml:space="preserve"> agli invitati di conoscere gli aspetti rituali</w:t>
      </w:r>
      <w:r w:rsidR="009651C6">
        <w:rPr>
          <w:sz w:val="26"/>
          <w:szCs w:val="26"/>
        </w:rPr>
        <w:t xml:space="preserve"> e tradizionali</w:t>
      </w:r>
      <w:r>
        <w:rPr>
          <w:sz w:val="26"/>
          <w:szCs w:val="26"/>
        </w:rPr>
        <w:t xml:space="preserve"> delle culture amazzoniche, mettendo in risalto le differenze, ma anche le affinità con la nostra cultura occidentale.</w:t>
      </w:r>
      <w:r w:rsidR="009651C6">
        <w:rPr>
          <w:sz w:val="26"/>
          <w:szCs w:val="26"/>
        </w:rPr>
        <w:t xml:space="preserve"> L’animismo, il ponte con il mondo degli spiriti e la forte propensione a collegare l’umano con il divino, sono tra gli aspetti principali analizzati durante l’evento, permettendo di comprendere un tipo di cultura</w:t>
      </w:r>
      <w:r w:rsidR="001765BB">
        <w:rPr>
          <w:sz w:val="26"/>
          <w:szCs w:val="26"/>
        </w:rPr>
        <w:t>,</w:t>
      </w:r>
      <w:r w:rsidR="009651C6">
        <w:rPr>
          <w:sz w:val="26"/>
          <w:szCs w:val="26"/>
        </w:rPr>
        <w:t xml:space="preserve"> che seppur profondamente radicata nel territorio amazzonico</w:t>
      </w:r>
      <w:r w:rsidR="001765BB">
        <w:rPr>
          <w:sz w:val="26"/>
          <w:szCs w:val="26"/>
        </w:rPr>
        <w:t>,</w:t>
      </w:r>
      <w:r w:rsidR="009651C6">
        <w:rPr>
          <w:sz w:val="26"/>
          <w:szCs w:val="26"/>
        </w:rPr>
        <w:t xml:space="preserve"> risulta ancora estremamente recente e poco conosciuta dal “vecchio mondo”</w:t>
      </w:r>
    </w:p>
    <w:p w14:paraId="134F3E58" w14:textId="4B7BDF39" w:rsidR="00C92467" w:rsidRDefault="00C92467">
      <w:pPr>
        <w:pStyle w:val="Corpo"/>
        <w:jc w:val="both"/>
        <w:rPr>
          <w:sz w:val="26"/>
          <w:szCs w:val="26"/>
        </w:rPr>
      </w:pPr>
      <w:r>
        <w:rPr>
          <w:sz w:val="26"/>
          <w:szCs w:val="26"/>
        </w:rPr>
        <w:t xml:space="preserve">L’installazione </w:t>
      </w:r>
      <w:r w:rsidR="001A111E">
        <w:rPr>
          <w:sz w:val="26"/>
          <w:szCs w:val="26"/>
        </w:rPr>
        <w:t xml:space="preserve">è </w:t>
      </w:r>
      <w:r>
        <w:rPr>
          <w:sz w:val="26"/>
          <w:szCs w:val="26"/>
        </w:rPr>
        <w:t xml:space="preserve">pensata come un fiume che scorre, rappresentato da oggetti di recupero, </w:t>
      </w:r>
      <w:r w:rsidR="00C11FE0">
        <w:rPr>
          <w:sz w:val="26"/>
          <w:szCs w:val="26"/>
        </w:rPr>
        <w:t>sottolineando</w:t>
      </w:r>
      <w:r>
        <w:rPr>
          <w:sz w:val="26"/>
          <w:szCs w:val="26"/>
        </w:rPr>
        <w:t xml:space="preserve"> quindi anche il tema ecologico fortemente legato all’amazzonia</w:t>
      </w:r>
      <w:r w:rsidR="001A111E">
        <w:rPr>
          <w:sz w:val="26"/>
          <w:szCs w:val="26"/>
        </w:rPr>
        <w:t xml:space="preserve">; ciò </w:t>
      </w:r>
      <w:r>
        <w:rPr>
          <w:sz w:val="26"/>
          <w:szCs w:val="26"/>
        </w:rPr>
        <w:t xml:space="preserve">permette allo spettatore </w:t>
      </w:r>
      <w:r w:rsidR="001A111E">
        <w:rPr>
          <w:sz w:val="26"/>
          <w:szCs w:val="26"/>
        </w:rPr>
        <w:t xml:space="preserve">di </w:t>
      </w:r>
      <w:r>
        <w:rPr>
          <w:sz w:val="26"/>
          <w:szCs w:val="26"/>
        </w:rPr>
        <w:t xml:space="preserve">intraprendere un viaggio che attraversa le fasi più tradizionali delle culture amazzoniche, fino ad arrivare alla modernità, </w:t>
      </w:r>
      <w:r w:rsidR="00C11FE0">
        <w:rPr>
          <w:sz w:val="26"/>
          <w:szCs w:val="26"/>
        </w:rPr>
        <w:t>identificata</w:t>
      </w:r>
      <w:r>
        <w:rPr>
          <w:sz w:val="26"/>
          <w:szCs w:val="26"/>
        </w:rPr>
        <w:t xml:space="preserve"> </w:t>
      </w:r>
      <w:r w:rsidR="00C11FE0">
        <w:rPr>
          <w:sz w:val="26"/>
          <w:szCs w:val="26"/>
        </w:rPr>
        <w:t>in</w:t>
      </w:r>
      <w:r>
        <w:rPr>
          <w:sz w:val="26"/>
          <w:szCs w:val="26"/>
        </w:rPr>
        <w:t xml:space="preserve"> due quadri dell’autore Sudamericano Marcello Martinez – Vega.</w:t>
      </w:r>
    </w:p>
    <w:p w14:paraId="143532B7" w14:textId="77777777" w:rsidR="00145A4A" w:rsidRDefault="00000000">
      <w:pPr>
        <w:pStyle w:val="Corpo"/>
        <w:jc w:val="both"/>
        <w:rPr>
          <w:i/>
          <w:iCs/>
          <w:sz w:val="26"/>
          <w:szCs w:val="26"/>
        </w:rPr>
      </w:pPr>
      <w:r>
        <w:rPr>
          <w:sz w:val="26"/>
          <w:szCs w:val="26"/>
        </w:rPr>
        <w:t xml:space="preserve">Le due grandi opere contemporanee di Martinez- Vega sono infatti </w:t>
      </w:r>
      <w:proofErr w:type="gramStart"/>
      <w:r>
        <w:rPr>
          <w:sz w:val="26"/>
          <w:szCs w:val="26"/>
        </w:rPr>
        <w:t>testimonianza  plastica</w:t>
      </w:r>
      <w:proofErr w:type="gramEnd"/>
      <w:r>
        <w:rPr>
          <w:sz w:val="26"/>
          <w:szCs w:val="26"/>
        </w:rPr>
        <w:t xml:space="preserve"> e visiva di un cammino senza soluzione di continuità tra la tradizione indigena, rappresentato da una imponente “processione” di maschere della tradizione di diversi popoli indigeni proiettate verso un presente vivo ed un futuro possibile.  </w:t>
      </w:r>
      <w:r>
        <w:rPr>
          <w:b/>
          <w:bCs/>
          <w:i/>
          <w:iCs/>
          <w:sz w:val="26"/>
          <w:szCs w:val="26"/>
        </w:rPr>
        <w:t>Amazzonia, la cultura dell’essere</w:t>
      </w:r>
      <w:r>
        <w:rPr>
          <w:i/>
          <w:iCs/>
          <w:sz w:val="26"/>
          <w:szCs w:val="26"/>
        </w:rPr>
        <w:t xml:space="preserve"> non è una esposizione, è una Epifania, l’Epifania del </w:t>
      </w:r>
      <w:proofErr w:type="gramStart"/>
      <w:r>
        <w:rPr>
          <w:i/>
          <w:iCs/>
          <w:sz w:val="26"/>
          <w:szCs w:val="26"/>
        </w:rPr>
        <w:t xml:space="preserve">viaggio” </w:t>
      </w:r>
      <w:r>
        <w:rPr>
          <w:sz w:val="26"/>
          <w:szCs w:val="26"/>
        </w:rPr>
        <w:t xml:space="preserve"> -</w:t>
      </w:r>
      <w:proofErr w:type="gramEnd"/>
      <w:r>
        <w:rPr>
          <w:sz w:val="26"/>
          <w:szCs w:val="26"/>
        </w:rPr>
        <w:t xml:space="preserve"> </w:t>
      </w:r>
      <w:proofErr w:type="gramStart"/>
      <w:r>
        <w:rPr>
          <w:sz w:val="26"/>
          <w:szCs w:val="26"/>
        </w:rPr>
        <w:t>dice  Giuliano</w:t>
      </w:r>
      <w:proofErr w:type="gramEnd"/>
      <w:r>
        <w:rPr>
          <w:sz w:val="26"/>
          <w:szCs w:val="26"/>
        </w:rPr>
        <w:t xml:space="preserve"> Arnaldi </w:t>
      </w:r>
      <w:proofErr w:type="gramStart"/>
      <w:r>
        <w:rPr>
          <w:sz w:val="29"/>
          <w:szCs w:val="29"/>
        </w:rPr>
        <w:t xml:space="preserve">“ </w:t>
      </w:r>
      <w:r>
        <w:rPr>
          <w:i/>
          <w:iCs/>
          <w:sz w:val="26"/>
          <w:szCs w:val="26"/>
        </w:rPr>
        <w:t>Il</w:t>
      </w:r>
      <w:proofErr w:type="gramEnd"/>
      <w:r>
        <w:rPr>
          <w:i/>
          <w:iCs/>
          <w:sz w:val="26"/>
          <w:szCs w:val="26"/>
        </w:rPr>
        <w:t xml:space="preserve"> termine greco </w:t>
      </w:r>
      <w:proofErr w:type="spellStart"/>
      <w:r>
        <w:rPr>
          <w:b/>
          <w:bCs/>
          <w:i/>
          <w:iCs/>
          <w:sz w:val="26"/>
          <w:szCs w:val="26"/>
          <w:lang w:val="pt-PT"/>
        </w:rPr>
        <w:t>epiphaneia</w:t>
      </w:r>
      <w:proofErr w:type="spellEnd"/>
      <w:r>
        <w:rPr>
          <w:b/>
          <w:bCs/>
          <w:i/>
          <w:iCs/>
          <w:sz w:val="26"/>
          <w:szCs w:val="26"/>
          <w:lang w:val="pt-PT"/>
        </w:rPr>
        <w:t xml:space="preserve"> </w:t>
      </w:r>
      <w:r>
        <w:rPr>
          <w:i/>
          <w:iCs/>
          <w:sz w:val="26"/>
          <w:szCs w:val="26"/>
        </w:rPr>
        <w:t>indicava l'apparizione visibile di una divinità, un segno o un miracolo. In questo senso l</w:t>
      </w:r>
      <w:r>
        <w:rPr>
          <w:i/>
          <w:iCs/>
          <w:sz w:val="26"/>
          <w:szCs w:val="26"/>
          <w:rtl/>
        </w:rPr>
        <w:t>’</w:t>
      </w:r>
      <w:r>
        <w:rPr>
          <w:i/>
          <w:iCs/>
          <w:sz w:val="26"/>
          <w:szCs w:val="26"/>
        </w:rPr>
        <w:t>Amazzonia è l</w:t>
      </w:r>
      <w:r>
        <w:rPr>
          <w:i/>
          <w:iCs/>
          <w:sz w:val="26"/>
          <w:szCs w:val="26"/>
          <w:rtl/>
        </w:rPr>
        <w:t>’</w:t>
      </w:r>
      <w:r>
        <w:rPr>
          <w:i/>
          <w:iCs/>
          <w:sz w:val="26"/>
          <w:szCs w:val="26"/>
        </w:rPr>
        <w:t>Epifania del viaggio</w:t>
      </w:r>
      <w:proofErr w:type="gramStart"/>
      <w:r>
        <w:rPr>
          <w:i/>
          <w:iCs/>
          <w:sz w:val="26"/>
          <w:szCs w:val="26"/>
        </w:rPr>
        <w:t>. ”</w:t>
      </w:r>
      <w:proofErr w:type="gramEnd"/>
      <w:r>
        <w:rPr>
          <w:i/>
          <w:iCs/>
          <w:sz w:val="26"/>
          <w:szCs w:val="26"/>
        </w:rPr>
        <w:t xml:space="preserve"> - spiega Arnaldi </w:t>
      </w:r>
      <w:proofErr w:type="gramStart"/>
      <w:r>
        <w:rPr>
          <w:i/>
          <w:iCs/>
          <w:sz w:val="26"/>
          <w:szCs w:val="26"/>
        </w:rPr>
        <w:t>“ Se</w:t>
      </w:r>
      <w:proofErr w:type="gramEnd"/>
      <w:r>
        <w:rPr>
          <w:i/>
          <w:iCs/>
          <w:sz w:val="26"/>
          <w:szCs w:val="26"/>
        </w:rPr>
        <w:t xml:space="preserve"> viaggiare non significa solo raggiungere un luogo, ma affrontare un cammino </w:t>
      </w:r>
      <w:proofErr w:type="gramStart"/>
      <w:r>
        <w:rPr>
          <w:i/>
          <w:iCs/>
          <w:sz w:val="26"/>
          <w:szCs w:val="26"/>
        </w:rPr>
        <w:t>( e</w:t>
      </w:r>
      <w:proofErr w:type="gramEnd"/>
      <w:r>
        <w:rPr>
          <w:i/>
          <w:iCs/>
          <w:sz w:val="26"/>
          <w:szCs w:val="26"/>
        </w:rPr>
        <w:t xml:space="preserve"> il </w:t>
      </w:r>
      <w:proofErr w:type="gramStart"/>
      <w:r>
        <w:rPr>
          <w:i/>
          <w:iCs/>
          <w:sz w:val="26"/>
          <w:szCs w:val="26"/>
        </w:rPr>
        <w:t>cammino  attraverso</w:t>
      </w:r>
      <w:proofErr w:type="gramEnd"/>
      <w:r>
        <w:rPr>
          <w:i/>
          <w:iCs/>
          <w:sz w:val="26"/>
          <w:szCs w:val="26"/>
        </w:rPr>
        <w:t xml:space="preserve"> il Mistero </w:t>
      </w:r>
      <w:proofErr w:type="gramStart"/>
      <w:r>
        <w:rPr>
          <w:i/>
          <w:iCs/>
          <w:sz w:val="26"/>
          <w:szCs w:val="26"/>
        </w:rPr>
        <w:t>della  vita</w:t>
      </w:r>
      <w:proofErr w:type="gramEnd"/>
      <w:r>
        <w:rPr>
          <w:i/>
          <w:iCs/>
          <w:sz w:val="26"/>
          <w:szCs w:val="26"/>
        </w:rPr>
        <w:t xml:space="preserve"> è quello più inevitabile, impegnativo e stupefacente) allora l</w:t>
      </w:r>
      <w:r>
        <w:rPr>
          <w:i/>
          <w:iCs/>
          <w:sz w:val="26"/>
          <w:szCs w:val="26"/>
          <w:rtl/>
        </w:rPr>
        <w:t>’</w:t>
      </w:r>
      <w:r>
        <w:rPr>
          <w:i/>
          <w:iCs/>
          <w:sz w:val="26"/>
          <w:szCs w:val="26"/>
        </w:rPr>
        <w:t xml:space="preserve">Amazzonia di ieri e di oggi è il contesto emotivo in cui il Viaggio per eccellenza si manifesta; non tanto - e non solo- per il luogo fisico in cui si svolge, ma per ciò che esso significa per gli indigeni e per il mondo intero”. </w:t>
      </w:r>
    </w:p>
    <w:p w14:paraId="57E754D2" w14:textId="77777777" w:rsidR="00145A4A" w:rsidRDefault="00000000">
      <w:pPr>
        <w:pStyle w:val="Corpo"/>
        <w:jc w:val="both"/>
        <w:rPr>
          <w:sz w:val="26"/>
          <w:szCs w:val="26"/>
        </w:rPr>
      </w:pPr>
      <w:r>
        <w:rPr>
          <w:b/>
          <w:bCs/>
          <w:sz w:val="26"/>
          <w:szCs w:val="26"/>
        </w:rPr>
        <w:t xml:space="preserve">Amazzonia, la cultura </w:t>
      </w:r>
      <w:proofErr w:type="spellStart"/>
      <w:r>
        <w:rPr>
          <w:b/>
          <w:bCs/>
          <w:sz w:val="26"/>
          <w:szCs w:val="26"/>
        </w:rPr>
        <w:t>dell</w:t>
      </w:r>
      <w:proofErr w:type="spellEnd"/>
      <w:r>
        <w:rPr>
          <w:b/>
          <w:bCs/>
          <w:sz w:val="26"/>
          <w:szCs w:val="26"/>
          <w:rtl/>
        </w:rPr>
        <w:t>’</w:t>
      </w:r>
      <w:r>
        <w:rPr>
          <w:b/>
          <w:bCs/>
          <w:sz w:val="26"/>
          <w:szCs w:val="26"/>
        </w:rPr>
        <w:t>essere</w:t>
      </w:r>
      <w:r>
        <w:rPr>
          <w:sz w:val="26"/>
          <w:szCs w:val="26"/>
        </w:rPr>
        <w:t xml:space="preserve"> è un format che raccoglie opere d</w:t>
      </w:r>
      <w:r>
        <w:rPr>
          <w:sz w:val="26"/>
          <w:szCs w:val="26"/>
          <w:rtl/>
        </w:rPr>
        <w:t>’</w:t>
      </w:r>
      <w:r>
        <w:rPr>
          <w:sz w:val="26"/>
          <w:szCs w:val="26"/>
        </w:rPr>
        <w:t xml:space="preserve">arte di ieri e di oggi legate da una precisa visione incardinata </w:t>
      </w:r>
      <w:proofErr w:type="spellStart"/>
      <w:r>
        <w:rPr>
          <w:sz w:val="26"/>
          <w:szCs w:val="26"/>
        </w:rPr>
        <w:t>sull</w:t>
      </w:r>
      <w:proofErr w:type="spellEnd"/>
      <w:r>
        <w:rPr>
          <w:sz w:val="26"/>
          <w:szCs w:val="26"/>
          <w:rtl/>
        </w:rPr>
        <w:t>’</w:t>
      </w:r>
      <w:r>
        <w:rPr>
          <w:sz w:val="26"/>
          <w:szCs w:val="26"/>
        </w:rPr>
        <w:t xml:space="preserve">essere, e non </w:t>
      </w:r>
      <w:proofErr w:type="spellStart"/>
      <w:r>
        <w:rPr>
          <w:sz w:val="26"/>
          <w:szCs w:val="26"/>
        </w:rPr>
        <w:t>sull</w:t>
      </w:r>
      <w:proofErr w:type="spellEnd"/>
      <w:r>
        <w:rPr>
          <w:sz w:val="26"/>
          <w:szCs w:val="26"/>
          <w:rtl/>
        </w:rPr>
        <w:t>’</w:t>
      </w:r>
      <w:r>
        <w:rPr>
          <w:sz w:val="26"/>
          <w:szCs w:val="26"/>
        </w:rPr>
        <w:t>avere.</w:t>
      </w:r>
      <w:r>
        <w:rPr>
          <w:i/>
          <w:iCs/>
          <w:sz w:val="26"/>
          <w:szCs w:val="26"/>
        </w:rPr>
        <w:t xml:space="preserve">  “ Grazie alla disponibilità ed alla consulenza storico antropologica di Grazia e Alberto Quartapelle, in esposizione potrete vedere opere tradizionali di Arte Piumaria che dialogano con oggetti creati dagli indigeni con le stesse modalità e gli stessi obiettivi funzionali del passato, secondo uno sviluppo espositivo che evidenzia riti non descrivendo  ciò che </w:t>
      </w:r>
      <w:r>
        <w:rPr>
          <w:i/>
          <w:iCs/>
          <w:sz w:val="26"/>
          <w:szCs w:val="26"/>
          <w:rtl/>
          <w:lang w:val="ar-SA"/>
        </w:rPr>
        <w:t>“</w:t>
      </w:r>
      <w:r>
        <w:rPr>
          <w:i/>
          <w:iCs/>
          <w:sz w:val="26"/>
          <w:szCs w:val="26"/>
        </w:rPr>
        <w:t xml:space="preserve">accade” nel rito, ma il suo significato: quale problema affronta, quale relazione costruisce, quale equilibrio ristabilisce.” </w:t>
      </w:r>
      <w:r>
        <w:rPr>
          <w:sz w:val="26"/>
          <w:szCs w:val="26"/>
        </w:rPr>
        <w:t xml:space="preserve">conclude Gaudenti. </w:t>
      </w:r>
    </w:p>
    <w:p w14:paraId="60ADDAEC" w14:textId="77777777" w:rsidR="00145A4A" w:rsidRDefault="00145A4A">
      <w:pPr>
        <w:pStyle w:val="Corpo"/>
        <w:jc w:val="both"/>
        <w:rPr>
          <w:sz w:val="26"/>
          <w:szCs w:val="26"/>
        </w:rPr>
      </w:pPr>
    </w:p>
    <w:p w14:paraId="08B47963" w14:textId="5FC8B495" w:rsidR="00145A4A" w:rsidRDefault="00000000">
      <w:pPr>
        <w:pStyle w:val="Corpo"/>
        <w:jc w:val="both"/>
        <w:rPr>
          <w:sz w:val="26"/>
          <w:szCs w:val="26"/>
        </w:rPr>
      </w:pPr>
      <w:r>
        <w:rPr>
          <w:sz w:val="26"/>
          <w:szCs w:val="26"/>
        </w:rPr>
        <w:lastRenderedPageBreak/>
        <w:t>Sono presenti filmati originali legati ai riti, informazioni e documenti organizzati in schede scansionabili gratuitamente con QR code dedicati, ed è previsto un catalogo cartaceo.</w:t>
      </w:r>
    </w:p>
    <w:p w14:paraId="5DA7C2B0" w14:textId="77777777" w:rsidR="00F03C2A" w:rsidRDefault="00F03C2A">
      <w:pPr>
        <w:pStyle w:val="Corpo"/>
        <w:jc w:val="both"/>
        <w:rPr>
          <w:sz w:val="26"/>
          <w:szCs w:val="26"/>
        </w:rPr>
      </w:pPr>
    </w:p>
    <w:p w14:paraId="6B788EF9" w14:textId="1306363A" w:rsidR="00F03C2A" w:rsidRDefault="00F03C2A">
      <w:pPr>
        <w:pStyle w:val="Corpo"/>
        <w:jc w:val="both"/>
        <w:rPr>
          <w:sz w:val="26"/>
          <w:szCs w:val="26"/>
        </w:rPr>
      </w:pPr>
      <w:r>
        <w:rPr>
          <w:sz w:val="26"/>
          <w:szCs w:val="26"/>
        </w:rPr>
        <w:t>Associazione MAP – Museo di Arti Primarie ringrazia Grazia e Alberto Quartapelle per la generosa donazione che ha permesso di realizzare la mostra.</w:t>
      </w:r>
    </w:p>
    <w:p w14:paraId="4EF29C75" w14:textId="77777777" w:rsidR="00060556" w:rsidRDefault="00060556">
      <w:pPr>
        <w:pStyle w:val="Corpo"/>
        <w:jc w:val="both"/>
        <w:rPr>
          <w:sz w:val="26"/>
          <w:szCs w:val="26"/>
        </w:rPr>
      </w:pPr>
    </w:p>
    <w:p w14:paraId="7356FEC3" w14:textId="071F8005" w:rsidR="00060556" w:rsidRDefault="00060556">
      <w:pPr>
        <w:pStyle w:val="Corpo"/>
        <w:jc w:val="both"/>
        <w:rPr>
          <w:sz w:val="26"/>
          <w:szCs w:val="26"/>
        </w:rPr>
      </w:pPr>
      <w:r>
        <w:rPr>
          <w:sz w:val="26"/>
          <w:szCs w:val="26"/>
        </w:rPr>
        <w:t xml:space="preserve">Qui sono visibili le opere esposte </w:t>
      </w:r>
    </w:p>
    <w:p w14:paraId="45400D53" w14:textId="0CE4ADFA" w:rsidR="00060556" w:rsidRDefault="00060556">
      <w:pPr>
        <w:pStyle w:val="Corpo"/>
        <w:jc w:val="both"/>
        <w:rPr>
          <w:sz w:val="26"/>
          <w:szCs w:val="26"/>
        </w:rPr>
      </w:pPr>
      <w:hyperlink r:id="rId6" w:history="1">
        <w:r w:rsidRPr="004D7181">
          <w:rPr>
            <w:rStyle w:val="Collegamentoipertestuale"/>
            <w:sz w:val="26"/>
            <w:szCs w:val="26"/>
          </w:rPr>
          <w:t>https://flic.kr/s/aHBqjAdfiB</w:t>
        </w:r>
      </w:hyperlink>
      <w:r>
        <w:rPr>
          <w:sz w:val="26"/>
          <w:szCs w:val="26"/>
        </w:rPr>
        <w:t xml:space="preserve"> </w:t>
      </w:r>
    </w:p>
    <w:p w14:paraId="6A43673B" w14:textId="77777777" w:rsidR="004D7D04" w:rsidRDefault="004D7D04">
      <w:pPr>
        <w:pStyle w:val="Corpo"/>
        <w:jc w:val="both"/>
        <w:rPr>
          <w:sz w:val="26"/>
          <w:szCs w:val="26"/>
        </w:rPr>
      </w:pPr>
    </w:p>
    <w:p w14:paraId="7B9F75B3" w14:textId="7024629D" w:rsidR="004D7D04" w:rsidRDefault="004D7D04">
      <w:pPr>
        <w:pStyle w:val="Corpo"/>
        <w:jc w:val="both"/>
        <w:rPr>
          <w:sz w:val="26"/>
          <w:szCs w:val="26"/>
        </w:rPr>
      </w:pPr>
      <w:r>
        <w:rPr>
          <w:noProof/>
          <w:sz w:val="26"/>
          <w:szCs w:val="26"/>
          <w14:textOutline w14:w="0" w14:cap="rnd" w14:cmpd="sng" w14:algn="ctr">
            <w14:noFill/>
            <w14:prstDash w14:val="solid"/>
            <w14:bevel/>
          </w14:textOutline>
        </w:rPr>
        <w:drawing>
          <wp:inline distT="0" distB="0" distL="0" distR="0" wp14:anchorId="3EE81639" wp14:editId="68A965D7">
            <wp:extent cx="2133170" cy="2148462"/>
            <wp:effectExtent l="0" t="0" r="635" b="0"/>
            <wp:docPr id="20839163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16310" name="Immagine 2083916310"/>
                    <pic:cNvPicPr/>
                  </pic:nvPicPr>
                  <pic:blipFill>
                    <a:blip r:embed="rId7">
                      <a:extLst>
                        <a:ext uri="{28A0092B-C50C-407E-A947-70E740481C1C}">
                          <a14:useLocalDpi xmlns:a14="http://schemas.microsoft.com/office/drawing/2010/main" val="0"/>
                        </a:ext>
                      </a:extLst>
                    </a:blip>
                    <a:stretch>
                      <a:fillRect/>
                    </a:stretch>
                  </pic:blipFill>
                  <pic:spPr>
                    <a:xfrm>
                      <a:off x="0" y="0"/>
                      <a:ext cx="2159145" cy="2174623"/>
                    </a:xfrm>
                    <a:prstGeom prst="rect">
                      <a:avLst/>
                    </a:prstGeom>
                  </pic:spPr>
                </pic:pic>
              </a:graphicData>
            </a:graphic>
          </wp:inline>
        </w:drawing>
      </w:r>
    </w:p>
    <w:p w14:paraId="74CCA01D" w14:textId="51B50AA7" w:rsidR="004D7D04" w:rsidRDefault="004D7D04">
      <w:pPr>
        <w:pStyle w:val="Corpo"/>
        <w:jc w:val="both"/>
        <w:rPr>
          <w:sz w:val="26"/>
          <w:szCs w:val="26"/>
        </w:rPr>
      </w:pPr>
    </w:p>
    <w:p w14:paraId="0EA182CA" w14:textId="77777777" w:rsidR="00145A4A" w:rsidRDefault="00145A4A">
      <w:pPr>
        <w:pStyle w:val="Corpo"/>
        <w:jc w:val="both"/>
        <w:rPr>
          <w:sz w:val="26"/>
          <w:szCs w:val="26"/>
        </w:rPr>
      </w:pPr>
    </w:p>
    <w:p w14:paraId="65233F38" w14:textId="22B5FA74" w:rsidR="00145A4A" w:rsidRDefault="00000000">
      <w:pPr>
        <w:pStyle w:val="Corpo"/>
        <w:jc w:val="both"/>
        <w:rPr>
          <w:sz w:val="26"/>
          <w:szCs w:val="26"/>
        </w:rPr>
      </w:pPr>
      <w:r>
        <w:rPr>
          <w:sz w:val="26"/>
          <w:szCs w:val="26"/>
        </w:rPr>
        <w:t xml:space="preserve">In attesa delle necessarie autorizzazioni per l’apertura al pubblico, </w:t>
      </w:r>
      <w:r>
        <w:rPr>
          <w:b/>
          <w:bCs/>
          <w:sz w:val="26"/>
          <w:szCs w:val="26"/>
        </w:rPr>
        <w:t xml:space="preserve">Amazzonia, la cultura dell’essere </w:t>
      </w:r>
      <w:proofErr w:type="gramStart"/>
      <w:r>
        <w:rPr>
          <w:sz w:val="26"/>
          <w:szCs w:val="26"/>
        </w:rPr>
        <w:t>è  visitabile</w:t>
      </w:r>
      <w:proofErr w:type="gramEnd"/>
      <w:r>
        <w:rPr>
          <w:sz w:val="26"/>
          <w:szCs w:val="26"/>
        </w:rPr>
        <w:t xml:space="preserve"> privatamente e gratuitamente chiamando il numero 3348559850 a partire da</w:t>
      </w:r>
      <w:r w:rsidR="00C92467">
        <w:rPr>
          <w:sz w:val="26"/>
          <w:szCs w:val="26"/>
        </w:rPr>
        <w:t>l</w:t>
      </w:r>
      <w:r w:rsidR="00C9612D">
        <w:rPr>
          <w:sz w:val="26"/>
          <w:szCs w:val="26"/>
        </w:rPr>
        <w:t xml:space="preserve"> 25 aprile</w:t>
      </w:r>
      <w:r w:rsidR="00C92467">
        <w:rPr>
          <w:sz w:val="26"/>
          <w:szCs w:val="26"/>
        </w:rPr>
        <w:t xml:space="preserve"> 2026.</w:t>
      </w:r>
    </w:p>
    <w:p w14:paraId="00DFEAAE" w14:textId="77777777" w:rsidR="00060556" w:rsidRDefault="00060556">
      <w:pPr>
        <w:pStyle w:val="Corpo"/>
        <w:jc w:val="both"/>
      </w:pPr>
    </w:p>
    <w:sectPr w:rsidR="00060556">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012D" w14:textId="77777777" w:rsidR="005034CA" w:rsidRDefault="005034CA">
      <w:r>
        <w:separator/>
      </w:r>
    </w:p>
  </w:endnote>
  <w:endnote w:type="continuationSeparator" w:id="0">
    <w:p w14:paraId="1170AB19" w14:textId="77777777" w:rsidR="005034CA" w:rsidRDefault="0050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6B52" w14:textId="77777777" w:rsidR="00145A4A" w:rsidRDefault="00145A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B7F3" w14:textId="77777777" w:rsidR="005034CA" w:rsidRDefault="005034CA">
      <w:r>
        <w:separator/>
      </w:r>
    </w:p>
  </w:footnote>
  <w:footnote w:type="continuationSeparator" w:id="0">
    <w:p w14:paraId="259DCE96" w14:textId="77777777" w:rsidR="005034CA" w:rsidRDefault="00503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5915" w14:textId="77777777" w:rsidR="00145A4A" w:rsidRDefault="00145A4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4A"/>
    <w:rsid w:val="00060556"/>
    <w:rsid w:val="00145A4A"/>
    <w:rsid w:val="001765BB"/>
    <w:rsid w:val="001A111E"/>
    <w:rsid w:val="003A232F"/>
    <w:rsid w:val="004D7D04"/>
    <w:rsid w:val="005034CA"/>
    <w:rsid w:val="00556D38"/>
    <w:rsid w:val="00735F85"/>
    <w:rsid w:val="007E436C"/>
    <w:rsid w:val="00893CE6"/>
    <w:rsid w:val="009651C6"/>
    <w:rsid w:val="00C11FE0"/>
    <w:rsid w:val="00C92467"/>
    <w:rsid w:val="00C9612D"/>
    <w:rsid w:val="00CF44FE"/>
    <w:rsid w:val="00D701BD"/>
    <w:rsid w:val="00EA13A5"/>
    <w:rsid w:val="00EF125B"/>
    <w:rsid w:val="00F03C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F5F6"/>
  <w15:docId w15:val="{56FED696-B924-834F-9E48-E53C6717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character" w:styleId="Menzionenonrisolta">
    <w:name w:val="Unresolved Mention"/>
    <w:basedOn w:val="Carpredefinitoparagrafo"/>
    <w:uiPriority w:val="99"/>
    <w:semiHidden/>
    <w:unhideWhenUsed/>
    <w:rsid w:val="00060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lic.kr/s/aHBqjAdfiB"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576</Words>
  <Characters>3370</Characters>
  <Application>Microsoft Office Word</Application>
  <DocSecurity>0</DocSecurity>
  <Lines>61</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Gaudenti</dc:creator>
  <cp:lastModifiedBy>Nicolò Arnaldi</cp:lastModifiedBy>
  <cp:revision>7</cp:revision>
  <dcterms:created xsi:type="dcterms:W3CDTF">2026-04-20T19:35:00Z</dcterms:created>
  <dcterms:modified xsi:type="dcterms:W3CDTF">2026-04-22T05:45:00Z</dcterms:modified>
</cp:coreProperties>
</file>