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F722B" w:rsidRPr="004F7C1B" w:rsidRDefault="0009065D">
      <w:pPr>
        <w:jc w:val="center"/>
        <w:rPr>
          <w:rFonts w:ascii="Arial" w:eastAsia="Arial" w:hAnsi="Arial" w:cs="Arial"/>
          <w:sz w:val="40"/>
          <w:szCs w:val="40"/>
        </w:rPr>
      </w:pPr>
      <w:r w:rsidRPr="004F7C1B">
        <w:rPr>
          <w:rFonts w:ascii="Arial" w:eastAsia="Arial" w:hAnsi="Arial" w:cs="Arial"/>
          <w:sz w:val="40"/>
          <w:szCs w:val="40"/>
        </w:rPr>
        <w:t>ROBERTO PILONI</w:t>
      </w:r>
    </w:p>
    <w:p w14:paraId="00000002" w14:textId="77777777" w:rsidR="004F722B" w:rsidRPr="004F7C1B" w:rsidRDefault="0009065D">
      <w:pPr>
        <w:jc w:val="center"/>
        <w:rPr>
          <w:rFonts w:ascii="Arial" w:eastAsia="Arial" w:hAnsi="Arial" w:cs="Arial"/>
          <w:sz w:val="40"/>
          <w:szCs w:val="40"/>
        </w:rPr>
      </w:pPr>
      <w:r w:rsidRPr="004F7C1B">
        <w:rPr>
          <w:rFonts w:ascii="Arial" w:eastAsia="Arial" w:hAnsi="Arial" w:cs="Arial"/>
          <w:sz w:val="40"/>
          <w:szCs w:val="40"/>
        </w:rPr>
        <w:t>“</w:t>
      </w:r>
      <w:r w:rsidRPr="004F7C1B">
        <w:rPr>
          <w:rFonts w:ascii="Arial" w:eastAsia="Arial" w:hAnsi="Arial" w:cs="Arial"/>
          <w:i/>
          <w:sz w:val="40"/>
          <w:szCs w:val="40"/>
        </w:rPr>
        <w:t>FALSARIGA</w:t>
      </w:r>
      <w:r w:rsidRPr="004F7C1B">
        <w:rPr>
          <w:rFonts w:ascii="Arial" w:eastAsia="Arial" w:hAnsi="Arial" w:cs="Arial"/>
          <w:sz w:val="40"/>
          <w:szCs w:val="40"/>
        </w:rPr>
        <w:t>”</w:t>
      </w:r>
    </w:p>
    <w:p w14:paraId="3F7E40C7" w14:textId="77777777" w:rsidR="00584AC2" w:rsidRDefault="00584AC2" w:rsidP="004F7C1B">
      <w:pPr>
        <w:jc w:val="center"/>
        <w:rPr>
          <w:rFonts w:ascii="Arial" w:eastAsia="Arial" w:hAnsi="Arial" w:cs="Arial"/>
          <w:sz w:val="24"/>
          <w:szCs w:val="24"/>
        </w:rPr>
      </w:pPr>
    </w:p>
    <w:p w14:paraId="00000004" w14:textId="1D82D6FC" w:rsidR="004F722B" w:rsidRPr="004F7C1B" w:rsidRDefault="0009065D" w:rsidP="004F7C1B">
      <w:pPr>
        <w:jc w:val="center"/>
        <w:rPr>
          <w:rFonts w:ascii="Arial" w:eastAsia="Arial" w:hAnsi="Arial" w:cs="Arial"/>
          <w:sz w:val="24"/>
          <w:szCs w:val="24"/>
        </w:rPr>
      </w:pPr>
      <w:r w:rsidRPr="004F7C1B">
        <w:rPr>
          <w:rFonts w:ascii="Arial" w:eastAsia="Arial" w:hAnsi="Arial" w:cs="Arial"/>
          <w:sz w:val="24"/>
          <w:szCs w:val="24"/>
        </w:rPr>
        <w:t>Hyunnart Studio</w:t>
      </w:r>
    </w:p>
    <w:p w14:paraId="00000005" w14:textId="71215E1C" w:rsidR="004F722B" w:rsidRPr="004F7C1B" w:rsidRDefault="0009065D" w:rsidP="004F7C1B">
      <w:pPr>
        <w:jc w:val="center"/>
        <w:rPr>
          <w:rFonts w:ascii="Arial" w:eastAsia="Arial" w:hAnsi="Arial" w:cs="Arial"/>
          <w:sz w:val="24"/>
          <w:szCs w:val="24"/>
        </w:rPr>
      </w:pPr>
      <w:r w:rsidRPr="004F7C1B">
        <w:rPr>
          <w:rFonts w:ascii="Arial" w:eastAsia="Arial" w:hAnsi="Arial" w:cs="Arial"/>
          <w:sz w:val="24"/>
          <w:szCs w:val="24"/>
        </w:rPr>
        <w:t xml:space="preserve">Sabato 21 maggio 2022, </w:t>
      </w:r>
      <w:r w:rsidR="004F7C1B" w:rsidRPr="004F7C1B">
        <w:rPr>
          <w:rFonts w:ascii="Arial" w:eastAsia="Arial" w:hAnsi="Arial" w:cs="Arial"/>
          <w:sz w:val="24"/>
          <w:szCs w:val="24"/>
        </w:rPr>
        <w:t xml:space="preserve">dalle </w:t>
      </w:r>
      <w:r w:rsidRPr="004F7C1B">
        <w:rPr>
          <w:rFonts w:ascii="Arial" w:eastAsia="Arial" w:hAnsi="Arial" w:cs="Arial"/>
          <w:sz w:val="24"/>
          <w:szCs w:val="24"/>
        </w:rPr>
        <w:t>ore 17</w:t>
      </w:r>
      <w:r w:rsidR="004F7C1B" w:rsidRPr="004F7C1B">
        <w:rPr>
          <w:rFonts w:ascii="Arial" w:eastAsia="Arial" w:hAnsi="Arial" w:cs="Arial"/>
          <w:sz w:val="24"/>
          <w:szCs w:val="24"/>
        </w:rPr>
        <w:t>.00</w:t>
      </w:r>
    </w:p>
    <w:p w14:paraId="00000006" w14:textId="77777777" w:rsidR="004F722B" w:rsidRPr="004F7C1B" w:rsidRDefault="0009065D" w:rsidP="004F7C1B">
      <w:pPr>
        <w:jc w:val="center"/>
        <w:rPr>
          <w:rFonts w:ascii="Arial" w:eastAsia="Arial" w:hAnsi="Arial" w:cs="Arial"/>
          <w:sz w:val="24"/>
          <w:szCs w:val="24"/>
        </w:rPr>
      </w:pPr>
      <w:r w:rsidRPr="004F7C1B">
        <w:rPr>
          <w:rFonts w:ascii="Arial" w:eastAsia="Arial" w:hAnsi="Arial" w:cs="Arial"/>
          <w:sz w:val="24"/>
          <w:szCs w:val="24"/>
        </w:rPr>
        <w:t>21/05/2022 – 09/07/2022</w:t>
      </w:r>
    </w:p>
    <w:p w14:paraId="00000007" w14:textId="54C82D76" w:rsidR="004F722B" w:rsidRPr="004F7C1B" w:rsidRDefault="0009065D" w:rsidP="004F7C1B">
      <w:pPr>
        <w:jc w:val="center"/>
        <w:rPr>
          <w:rFonts w:ascii="Arial" w:eastAsia="Arial" w:hAnsi="Arial" w:cs="Arial"/>
          <w:sz w:val="24"/>
          <w:szCs w:val="24"/>
        </w:rPr>
      </w:pPr>
      <w:r w:rsidRPr="004F7C1B">
        <w:rPr>
          <w:rFonts w:ascii="Arial" w:eastAsia="Arial" w:hAnsi="Arial" w:cs="Arial"/>
          <w:sz w:val="24"/>
          <w:szCs w:val="24"/>
        </w:rPr>
        <w:t xml:space="preserve">Presentazione </w:t>
      </w:r>
      <w:r w:rsidR="00961217" w:rsidRPr="004F7C1B">
        <w:rPr>
          <w:rFonts w:ascii="Arial" w:eastAsia="Arial" w:hAnsi="Arial" w:cs="Arial"/>
          <w:sz w:val="24"/>
          <w:szCs w:val="24"/>
        </w:rPr>
        <w:t xml:space="preserve">con un testo </w:t>
      </w:r>
      <w:r w:rsidRPr="004F7C1B">
        <w:rPr>
          <w:rFonts w:ascii="Arial" w:eastAsia="Arial" w:hAnsi="Arial" w:cs="Arial"/>
          <w:sz w:val="24"/>
          <w:szCs w:val="24"/>
        </w:rPr>
        <w:t>in catalogo di Paola Bonani</w:t>
      </w:r>
    </w:p>
    <w:p w14:paraId="00000008" w14:textId="77777777" w:rsidR="004F722B" w:rsidRDefault="004F722B">
      <w:pPr>
        <w:jc w:val="both"/>
        <w:rPr>
          <w:rFonts w:ascii="Arial" w:eastAsia="Arial" w:hAnsi="Arial" w:cs="Arial"/>
          <w:sz w:val="28"/>
          <w:szCs w:val="28"/>
        </w:rPr>
      </w:pPr>
    </w:p>
    <w:p w14:paraId="0000000A" w14:textId="644979CF" w:rsidR="004F722B" w:rsidRDefault="0009065D">
      <w:pPr>
        <w:spacing w:line="276" w:lineRule="auto"/>
        <w:ind w:left="-284" w:right="-284"/>
        <w:jc w:val="both"/>
        <w:rPr>
          <w:rFonts w:ascii="Arial" w:eastAsia="Arial" w:hAnsi="Arial" w:cs="Arial"/>
        </w:rPr>
      </w:pPr>
      <w:r>
        <w:rPr>
          <w:rFonts w:ascii="Arial" w:eastAsia="Arial" w:hAnsi="Arial" w:cs="Arial"/>
        </w:rPr>
        <w:t>Sabato 21 maggio, Hyunnart Studio presenta “</w:t>
      </w:r>
      <w:r>
        <w:rPr>
          <w:rFonts w:ascii="Arial" w:eastAsia="Arial" w:hAnsi="Arial" w:cs="Arial"/>
          <w:i/>
        </w:rPr>
        <w:t>Falsariga</w:t>
      </w:r>
      <w:r>
        <w:rPr>
          <w:rFonts w:ascii="Arial" w:eastAsia="Arial" w:hAnsi="Arial" w:cs="Arial"/>
        </w:rPr>
        <w:t>”, personale di Roberto Pilon</w:t>
      </w:r>
      <w:r w:rsidR="00C82B63">
        <w:rPr>
          <w:rFonts w:ascii="Arial" w:eastAsia="Arial" w:hAnsi="Arial" w:cs="Arial"/>
        </w:rPr>
        <w:t>i</w:t>
      </w:r>
      <w:r>
        <w:rPr>
          <w:rFonts w:ascii="Arial" w:eastAsia="Arial" w:hAnsi="Arial" w:cs="Arial"/>
        </w:rPr>
        <w:t xml:space="preserve">, </w:t>
      </w:r>
      <w:r w:rsidR="006A4966">
        <w:rPr>
          <w:rFonts w:ascii="Arial" w:eastAsia="Arial" w:hAnsi="Arial" w:cs="Arial"/>
        </w:rPr>
        <w:t xml:space="preserve">artista e </w:t>
      </w:r>
      <w:r>
        <w:rPr>
          <w:rFonts w:ascii="Arial" w:eastAsia="Arial" w:hAnsi="Arial" w:cs="Arial"/>
        </w:rPr>
        <w:t xml:space="preserve">docente di Grafica d’Arte presso l’Accademia di Belle Arti di Roma. </w:t>
      </w:r>
    </w:p>
    <w:p w14:paraId="0000000B" w14:textId="231DF93C" w:rsidR="004F722B" w:rsidRDefault="0009065D">
      <w:pPr>
        <w:spacing w:line="276" w:lineRule="auto"/>
        <w:ind w:left="-284" w:right="-284"/>
        <w:jc w:val="both"/>
        <w:rPr>
          <w:rFonts w:ascii="Arial" w:eastAsia="Arial" w:hAnsi="Arial" w:cs="Arial"/>
        </w:rPr>
      </w:pPr>
      <w:r>
        <w:rPr>
          <w:rFonts w:ascii="Arial" w:eastAsia="Arial" w:hAnsi="Arial" w:cs="Arial"/>
        </w:rPr>
        <w:t xml:space="preserve">In mostra una selezione di lavori che testimoniano i tratti salienti della </w:t>
      </w:r>
      <w:r w:rsidR="006A4966">
        <w:rPr>
          <w:rFonts w:ascii="Arial" w:eastAsia="Arial" w:hAnsi="Arial" w:cs="Arial"/>
        </w:rPr>
        <w:t>sua ricerca</w:t>
      </w:r>
      <w:r>
        <w:rPr>
          <w:rFonts w:ascii="Arial" w:eastAsia="Arial" w:hAnsi="Arial" w:cs="Arial"/>
        </w:rPr>
        <w:t xml:space="preserve">, da una parte l’interesse per la forma essenziale </w:t>
      </w:r>
      <w:r w:rsidR="006A4966">
        <w:rPr>
          <w:rFonts w:ascii="Arial" w:eastAsia="Arial" w:hAnsi="Arial" w:cs="Arial"/>
        </w:rPr>
        <w:t xml:space="preserve">e rigorosa </w:t>
      </w:r>
      <w:r>
        <w:rPr>
          <w:rFonts w:ascii="Arial" w:eastAsia="Arial" w:hAnsi="Arial" w:cs="Arial"/>
        </w:rPr>
        <w:t xml:space="preserve">della composizione, dall’altra l’utilizzo di materiali eterogenei e </w:t>
      </w:r>
      <w:r w:rsidR="006A4966">
        <w:rPr>
          <w:rFonts w:ascii="Arial" w:eastAsia="Arial" w:hAnsi="Arial" w:cs="Arial"/>
        </w:rPr>
        <w:t xml:space="preserve">spesso </w:t>
      </w:r>
      <w:r>
        <w:rPr>
          <w:rFonts w:ascii="Arial" w:eastAsia="Arial" w:hAnsi="Arial" w:cs="Arial"/>
        </w:rPr>
        <w:t xml:space="preserve">dissonanti </w:t>
      </w:r>
      <w:r w:rsidR="00F577E6">
        <w:rPr>
          <w:rFonts w:ascii="Arial" w:eastAsia="Arial" w:hAnsi="Arial" w:cs="Arial"/>
        </w:rPr>
        <w:t>che sembrano riecheggiare le</w:t>
      </w:r>
      <w:r>
        <w:rPr>
          <w:rFonts w:ascii="Arial" w:eastAsia="Arial" w:hAnsi="Arial" w:cs="Arial"/>
        </w:rPr>
        <w:t xml:space="preserve"> neoavanguardie del Minimalismo e dell’Arte pover</w:t>
      </w:r>
      <w:r w:rsidR="00961217">
        <w:rPr>
          <w:rFonts w:ascii="Arial" w:eastAsia="Arial" w:hAnsi="Arial" w:cs="Arial"/>
        </w:rPr>
        <w:t>a</w:t>
      </w:r>
      <w:r w:rsidR="00F577E6">
        <w:rPr>
          <w:rFonts w:ascii="Arial" w:eastAsia="Arial" w:hAnsi="Arial" w:cs="Arial"/>
        </w:rPr>
        <w:t xml:space="preserve">, ma che invece tendono quasi sempre a destabilizzare una visione e una impostazione </w:t>
      </w:r>
      <w:r>
        <w:rPr>
          <w:rFonts w:ascii="Arial" w:eastAsia="Arial" w:hAnsi="Arial" w:cs="Arial"/>
        </w:rPr>
        <w:t xml:space="preserve">troppo </w:t>
      </w:r>
      <w:r w:rsidR="00E878B1">
        <w:rPr>
          <w:rFonts w:ascii="Arial" w:eastAsia="Arial" w:hAnsi="Arial" w:cs="Arial"/>
        </w:rPr>
        <w:t>convenzionale.</w:t>
      </w:r>
    </w:p>
    <w:p w14:paraId="53890878" w14:textId="1C42F5AD" w:rsidR="00B54745" w:rsidRPr="004F7C1B" w:rsidRDefault="004F7C1B" w:rsidP="00B54745">
      <w:pPr>
        <w:ind w:left="-284" w:right="-285"/>
        <w:jc w:val="both"/>
        <w:rPr>
          <w:rFonts w:ascii="Arial" w:hAnsi="Arial" w:cs="Arial"/>
          <w:i/>
          <w:iCs/>
        </w:rPr>
      </w:pPr>
      <w:r>
        <w:rPr>
          <w:rFonts w:ascii="Arial" w:hAnsi="Arial" w:cs="Arial"/>
        </w:rPr>
        <w:t>Come scrive Paola Bonani nel testo in catalogo</w:t>
      </w:r>
      <w:r w:rsidR="00584AC2">
        <w:rPr>
          <w:rFonts w:ascii="Arial" w:hAnsi="Arial" w:cs="Arial"/>
        </w:rPr>
        <w:t>,</w:t>
      </w:r>
      <w:r>
        <w:rPr>
          <w:rFonts w:ascii="Arial" w:hAnsi="Arial" w:cs="Arial"/>
        </w:rPr>
        <w:t xml:space="preserve"> </w:t>
      </w:r>
      <w:r w:rsidRPr="004F7C1B">
        <w:rPr>
          <w:rFonts w:ascii="Arial" w:hAnsi="Arial" w:cs="Arial"/>
          <w:i/>
          <w:iCs/>
        </w:rPr>
        <w:t>“</w:t>
      </w:r>
      <w:r w:rsidR="00B54745" w:rsidRPr="004F7C1B">
        <w:rPr>
          <w:rFonts w:ascii="Arial" w:hAnsi="Arial" w:cs="Arial"/>
          <w:i/>
          <w:iCs/>
        </w:rPr>
        <w:t xml:space="preserve">il rigore dell’azione compositiva </w:t>
      </w:r>
      <w:r w:rsidRPr="004F7C1B">
        <w:rPr>
          <w:rFonts w:ascii="Arial" w:hAnsi="Arial" w:cs="Arial"/>
          <w:i/>
          <w:iCs/>
        </w:rPr>
        <w:t xml:space="preserve">che </w:t>
      </w:r>
      <w:r w:rsidR="00B54745" w:rsidRPr="004F7C1B">
        <w:rPr>
          <w:rFonts w:ascii="Arial" w:hAnsi="Arial" w:cs="Arial"/>
          <w:i/>
          <w:iCs/>
        </w:rPr>
        <w:t xml:space="preserve">convive con gli andamenti caotici dell’esistenza, è un chiaro esempio della natura dicotomica che da sempre caratterizza la ricerca di Roberto Piloni e che, ancora oggi, costituisce l’aspetto più vitale e stimolante del suo lavoro. Un lavoro che sembra trovare un equilibrio tra le due tendenze che Rudolph Arnheim, nel suo famoso libro Entropia e arte, riconosceva come caratteristiche dell’arte a lui contemporanea, quella dell’arte </w:t>
      </w:r>
      <w:r w:rsidR="004B4C42">
        <w:rPr>
          <w:rFonts w:ascii="Arial" w:hAnsi="Arial" w:cs="Arial"/>
          <w:i/>
          <w:iCs/>
        </w:rPr>
        <w:t>‘</w:t>
      </w:r>
      <w:r w:rsidR="00B54745" w:rsidRPr="004F7C1B">
        <w:rPr>
          <w:rFonts w:ascii="Arial" w:hAnsi="Arial" w:cs="Arial"/>
          <w:i/>
          <w:iCs/>
        </w:rPr>
        <w:t>minima</w:t>
      </w:r>
      <w:r w:rsidR="004B4C42">
        <w:rPr>
          <w:rFonts w:ascii="Arial" w:hAnsi="Arial" w:cs="Arial"/>
          <w:i/>
          <w:iCs/>
        </w:rPr>
        <w:t>’</w:t>
      </w:r>
      <w:r w:rsidR="00B54745" w:rsidRPr="004F7C1B">
        <w:rPr>
          <w:rFonts w:ascii="Arial" w:hAnsi="Arial" w:cs="Arial"/>
          <w:i/>
          <w:iCs/>
        </w:rPr>
        <w:t xml:space="preserve">, con il suo estremo rigore compositivo, e l’arte capace di accogliere in sé i </w:t>
      </w:r>
      <w:r w:rsidR="004B4C42">
        <w:rPr>
          <w:rFonts w:ascii="Arial" w:hAnsi="Arial" w:cs="Arial"/>
          <w:i/>
          <w:iCs/>
        </w:rPr>
        <w:t>‘</w:t>
      </w:r>
      <w:r w:rsidR="00B54745" w:rsidRPr="004F7C1B">
        <w:rPr>
          <w:rFonts w:ascii="Arial" w:hAnsi="Arial" w:cs="Arial"/>
          <w:i/>
          <w:iCs/>
        </w:rPr>
        <w:t>piaceri del caos</w:t>
      </w:r>
      <w:r w:rsidR="004B4C42">
        <w:rPr>
          <w:rFonts w:ascii="Arial" w:hAnsi="Arial" w:cs="Arial"/>
          <w:i/>
          <w:iCs/>
        </w:rPr>
        <w:t>’</w:t>
      </w:r>
      <w:r w:rsidR="00B54745" w:rsidRPr="004F7C1B">
        <w:rPr>
          <w:rFonts w:ascii="Arial" w:hAnsi="Arial" w:cs="Arial"/>
          <w:i/>
          <w:iCs/>
        </w:rPr>
        <w:t xml:space="preserve">. Da sempre, infatti, nelle opere di Piloni convivono l’esattezza di un’impostazione geometrica e le difformità del caso, il minimalismo delle forme e la varietà dell’oggetto trovato, uno spazio ordinatamente scandito e improvvisi </w:t>
      </w:r>
      <w:r w:rsidR="004B4C42">
        <w:rPr>
          <w:rFonts w:ascii="Arial" w:hAnsi="Arial" w:cs="Arial"/>
          <w:i/>
          <w:iCs/>
        </w:rPr>
        <w:t>‘</w:t>
      </w:r>
      <w:r w:rsidR="00B54745" w:rsidRPr="004F7C1B">
        <w:rPr>
          <w:rFonts w:ascii="Arial" w:hAnsi="Arial" w:cs="Arial"/>
          <w:i/>
          <w:iCs/>
        </w:rPr>
        <w:t>inciampi che qua e là affiorano</w:t>
      </w:r>
      <w:r w:rsidR="001E5369">
        <w:rPr>
          <w:rFonts w:ascii="Arial" w:hAnsi="Arial" w:cs="Arial"/>
          <w:i/>
          <w:iCs/>
        </w:rPr>
        <w:t>’</w:t>
      </w:r>
      <w:r w:rsidR="00B54745" w:rsidRPr="004F7C1B">
        <w:rPr>
          <w:rFonts w:ascii="Arial" w:hAnsi="Arial" w:cs="Arial"/>
          <w:i/>
          <w:iCs/>
        </w:rPr>
        <w:t>”.</w:t>
      </w:r>
    </w:p>
    <w:p w14:paraId="0000000C" w14:textId="07A80308" w:rsidR="004F722B" w:rsidRPr="00B54745" w:rsidRDefault="0009065D" w:rsidP="00B54745">
      <w:pPr>
        <w:ind w:left="-284" w:right="-285"/>
        <w:jc w:val="both"/>
        <w:rPr>
          <w:rFonts w:ascii="Arial" w:hAnsi="Arial" w:cs="Arial"/>
        </w:rPr>
      </w:pPr>
      <w:r>
        <w:rPr>
          <w:rFonts w:ascii="Arial" w:eastAsia="Arial" w:hAnsi="Arial" w:cs="Arial"/>
        </w:rPr>
        <w:t xml:space="preserve">Nelle opere della serie </w:t>
      </w:r>
      <w:r>
        <w:rPr>
          <w:rFonts w:ascii="Arial" w:eastAsia="Arial" w:hAnsi="Arial" w:cs="Arial"/>
          <w:i/>
        </w:rPr>
        <w:t xml:space="preserve">Clessidra </w:t>
      </w:r>
      <w:r>
        <w:rPr>
          <w:rFonts w:ascii="Arial" w:eastAsia="Arial" w:hAnsi="Arial" w:cs="Arial"/>
        </w:rPr>
        <w:t xml:space="preserve">l’astrazione geometrica si </w:t>
      </w:r>
      <w:r w:rsidR="00E878B1">
        <w:rPr>
          <w:rFonts w:ascii="Arial" w:eastAsia="Arial" w:hAnsi="Arial" w:cs="Arial"/>
        </w:rPr>
        <w:t xml:space="preserve">unisce </w:t>
      </w:r>
      <w:r>
        <w:rPr>
          <w:rFonts w:ascii="Arial" w:eastAsia="Arial" w:hAnsi="Arial" w:cs="Arial"/>
        </w:rPr>
        <w:t xml:space="preserve">all’impiego di materiali poveri (vari elementi in plastica </w:t>
      </w:r>
      <w:r w:rsidR="00961217">
        <w:rPr>
          <w:rFonts w:ascii="Arial" w:eastAsia="Arial" w:hAnsi="Arial" w:cs="Arial"/>
        </w:rPr>
        <w:t xml:space="preserve">o </w:t>
      </w:r>
      <w:r>
        <w:rPr>
          <w:rFonts w:ascii="Arial" w:eastAsia="Arial" w:hAnsi="Arial" w:cs="Arial"/>
        </w:rPr>
        <w:t xml:space="preserve">fragili </w:t>
      </w:r>
      <w:r w:rsidR="00961217">
        <w:rPr>
          <w:rFonts w:ascii="Arial" w:eastAsia="Arial" w:hAnsi="Arial" w:cs="Arial"/>
        </w:rPr>
        <w:t>residui</w:t>
      </w:r>
      <w:r>
        <w:rPr>
          <w:rFonts w:ascii="Arial" w:eastAsia="Arial" w:hAnsi="Arial" w:cs="Arial"/>
        </w:rPr>
        <w:t xml:space="preserve"> di matita temperata), quest’ultimi fondamentali per condurre le fitte trame parallele stese con il pennarello alla condizione tridimensionale.</w:t>
      </w:r>
    </w:p>
    <w:p w14:paraId="54B0998D" w14:textId="5A76210D" w:rsidR="004F7C1B" w:rsidRDefault="0009065D" w:rsidP="004F7C1B">
      <w:pPr>
        <w:spacing w:line="276" w:lineRule="auto"/>
        <w:ind w:left="-284" w:right="-284"/>
        <w:jc w:val="both"/>
        <w:rPr>
          <w:rFonts w:ascii="Arial" w:eastAsia="Arial" w:hAnsi="Arial" w:cs="Arial"/>
        </w:rPr>
      </w:pPr>
      <w:r>
        <w:rPr>
          <w:rFonts w:ascii="Arial" w:eastAsia="Arial" w:hAnsi="Arial" w:cs="Arial"/>
        </w:rPr>
        <w:t xml:space="preserve">Nei lavori </w:t>
      </w:r>
      <w:r>
        <w:rPr>
          <w:rFonts w:ascii="Arial" w:eastAsia="Arial" w:hAnsi="Arial" w:cs="Arial"/>
          <w:i/>
        </w:rPr>
        <w:t>Talismano</w:t>
      </w:r>
      <w:r>
        <w:rPr>
          <w:rFonts w:ascii="Arial" w:eastAsia="Arial" w:hAnsi="Arial" w:cs="Arial"/>
        </w:rPr>
        <w:t xml:space="preserve"> e </w:t>
      </w:r>
      <w:r>
        <w:rPr>
          <w:rFonts w:ascii="Arial" w:eastAsia="Arial" w:hAnsi="Arial" w:cs="Arial"/>
          <w:i/>
        </w:rPr>
        <w:t>Cartamodello</w:t>
      </w:r>
      <w:r>
        <w:rPr>
          <w:rFonts w:ascii="Arial" w:eastAsia="Arial" w:hAnsi="Arial" w:cs="Arial"/>
        </w:rPr>
        <w:t xml:space="preserve"> è evidente invece come </w:t>
      </w:r>
      <w:r w:rsidR="00C82B63">
        <w:rPr>
          <w:rFonts w:ascii="Arial" w:eastAsia="Arial" w:hAnsi="Arial" w:cs="Arial"/>
        </w:rPr>
        <w:t>l’attenzione</w:t>
      </w:r>
      <w:r>
        <w:rPr>
          <w:rFonts w:ascii="Arial" w:eastAsia="Arial" w:hAnsi="Arial" w:cs="Arial"/>
        </w:rPr>
        <w:t xml:space="preserve"> di Piloni </w:t>
      </w:r>
      <w:r w:rsidR="00961217">
        <w:rPr>
          <w:rFonts w:ascii="Arial" w:eastAsia="Arial" w:hAnsi="Arial" w:cs="Arial"/>
        </w:rPr>
        <w:t xml:space="preserve">tenda ad andare </w:t>
      </w:r>
      <w:r>
        <w:rPr>
          <w:rFonts w:ascii="Arial" w:eastAsia="Arial" w:hAnsi="Arial" w:cs="Arial"/>
        </w:rPr>
        <w:t xml:space="preserve">spesso </w:t>
      </w:r>
      <w:r w:rsidR="00961217">
        <w:rPr>
          <w:rFonts w:ascii="Arial" w:eastAsia="Arial" w:hAnsi="Arial" w:cs="Arial"/>
        </w:rPr>
        <w:t>oltre la forma bidimensionale</w:t>
      </w:r>
      <w:r>
        <w:rPr>
          <w:rFonts w:ascii="Arial" w:eastAsia="Arial" w:hAnsi="Arial" w:cs="Arial"/>
        </w:rPr>
        <w:t xml:space="preserve">, mentre con l’installazione </w:t>
      </w:r>
      <w:r>
        <w:rPr>
          <w:rFonts w:ascii="Arial" w:eastAsia="Arial" w:hAnsi="Arial" w:cs="Arial"/>
          <w:i/>
        </w:rPr>
        <w:t>Filocontinuo</w:t>
      </w:r>
      <w:r>
        <w:rPr>
          <w:rFonts w:ascii="Arial" w:eastAsia="Arial" w:hAnsi="Arial" w:cs="Arial"/>
        </w:rPr>
        <w:t xml:space="preserve"> </w:t>
      </w:r>
      <w:r w:rsidR="00584AC2">
        <w:rPr>
          <w:rFonts w:ascii="Arial" w:eastAsia="Arial" w:hAnsi="Arial" w:cs="Arial"/>
        </w:rPr>
        <w:t>e appunto</w:t>
      </w:r>
      <w:r w:rsidR="009F0F62">
        <w:rPr>
          <w:rFonts w:ascii="Arial" w:eastAsia="Arial" w:hAnsi="Arial" w:cs="Arial"/>
        </w:rPr>
        <w:t xml:space="preserve"> </w:t>
      </w:r>
      <w:r w:rsidR="00584AC2" w:rsidRPr="00584AC2">
        <w:rPr>
          <w:rFonts w:ascii="Arial" w:eastAsia="Arial" w:hAnsi="Arial" w:cs="Arial"/>
          <w:i/>
          <w:iCs/>
        </w:rPr>
        <w:t>Falsariga</w:t>
      </w:r>
      <w:r w:rsidR="00584AC2">
        <w:rPr>
          <w:rFonts w:ascii="Arial" w:eastAsia="Arial" w:hAnsi="Arial" w:cs="Arial"/>
        </w:rPr>
        <w:t xml:space="preserve"> (che dà il titolo alla mostra) </w:t>
      </w:r>
      <w:r>
        <w:rPr>
          <w:rFonts w:ascii="Arial" w:eastAsia="Arial" w:hAnsi="Arial" w:cs="Arial"/>
        </w:rPr>
        <w:t>l’investigazione del contesto ambientale diventa ancora più predominante.</w:t>
      </w:r>
    </w:p>
    <w:p w14:paraId="099F77F8" w14:textId="77777777" w:rsidR="004F7C1B" w:rsidRDefault="004F7C1B" w:rsidP="004F7C1B">
      <w:pPr>
        <w:spacing w:line="276" w:lineRule="auto"/>
        <w:ind w:left="-284" w:right="-284"/>
        <w:jc w:val="both"/>
        <w:rPr>
          <w:rFonts w:ascii="Arial" w:eastAsia="Arial" w:hAnsi="Arial" w:cs="Arial"/>
        </w:rPr>
      </w:pPr>
    </w:p>
    <w:p w14:paraId="0000000F" w14:textId="15FF990E" w:rsidR="004F722B" w:rsidRPr="004F7C1B" w:rsidRDefault="0009065D" w:rsidP="004F7C1B">
      <w:pPr>
        <w:spacing w:line="276" w:lineRule="auto"/>
        <w:ind w:left="-284" w:right="-284"/>
        <w:jc w:val="both"/>
        <w:rPr>
          <w:rFonts w:ascii="Arial" w:eastAsia="Arial" w:hAnsi="Arial" w:cs="Arial"/>
        </w:rPr>
      </w:pPr>
      <w:r>
        <w:rPr>
          <w:rFonts w:ascii="Arial" w:eastAsia="Arial" w:hAnsi="Arial" w:cs="Arial"/>
          <w:sz w:val="20"/>
          <w:szCs w:val="20"/>
        </w:rPr>
        <w:t>Opere in mostra:</w:t>
      </w:r>
    </w:p>
    <w:p w14:paraId="00000010" w14:textId="77777777" w:rsidR="004F722B" w:rsidRDefault="0009065D">
      <w:pPr>
        <w:spacing w:line="276" w:lineRule="auto"/>
        <w:ind w:left="-284" w:right="-284"/>
        <w:jc w:val="both"/>
        <w:rPr>
          <w:rFonts w:ascii="Arial" w:eastAsia="Arial" w:hAnsi="Arial" w:cs="Arial"/>
          <w:sz w:val="20"/>
          <w:szCs w:val="20"/>
        </w:rPr>
      </w:pPr>
      <w:r>
        <w:rPr>
          <w:rFonts w:ascii="Arial" w:eastAsia="Arial" w:hAnsi="Arial" w:cs="Arial"/>
          <w:i/>
          <w:sz w:val="20"/>
          <w:szCs w:val="20"/>
        </w:rPr>
        <w:t>Filocontinuo</w:t>
      </w:r>
      <w:r>
        <w:rPr>
          <w:rFonts w:ascii="Arial" w:eastAsia="Arial" w:hAnsi="Arial" w:cs="Arial"/>
          <w:sz w:val="20"/>
          <w:szCs w:val="20"/>
        </w:rPr>
        <w:t>, 2022 – perni di alluminio, filo di cotone, cm. 200 x 140 (installazione a parete)</w:t>
      </w:r>
    </w:p>
    <w:p w14:paraId="00000011" w14:textId="77777777" w:rsidR="004F722B" w:rsidRDefault="0009065D">
      <w:pPr>
        <w:spacing w:line="276" w:lineRule="auto"/>
        <w:ind w:left="-142" w:right="-142" w:hanging="142"/>
        <w:jc w:val="both"/>
        <w:rPr>
          <w:rFonts w:ascii="Arial" w:eastAsia="Arial" w:hAnsi="Arial" w:cs="Arial"/>
          <w:sz w:val="20"/>
          <w:szCs w:val="20"/>
        </w:rPr>
      </w:pPr>
      <w:r>
        <w:rPr>
          <w:rFonts w:ascii="Arial" w:eastAsia="Arial" w:hAnsi="Arial" w:cs="Arial"/>
          <w:i/>
          <w:sz w:val="20"/>
          <w:szCs w:val="20"/>
        </w:rPr>
        <w:t xml:space="preserve">Smacchiare il giaguaro, </w:t>
      </w:r>
      <w:r>
        <w:rPr>
          <w:rFonts w:ascii="Arial" w:eastAsia="Arial" w:hAnsi="Arial" w:cs="Arial"/>
          <w:sz w:val="20"/>
          <w:szCs w:val="20"/>
        </w:rPr>
        <w:t>2018-2022</w:t>
      </w:r>
      <w:r>
        <w:rPr>
          <w:rFonts w:ascii="Arial" w:eastAsia="Arial" w:hAnsi="Arial" w:cs="Arial"/>
          <w:i/>
          <w:sz w:val="20"/>
          <w:szCs w:val="20"/>
        </w:rPr>
        <w:t xml:space="preserve"> – </w:t>
      </w:r>
      <w:r>
        <w:rPr>
          <w:rFonts w:ascii="Arial" w:eastAsia="Arial" w:hAnsi="Arial" w:cs="Arial"/>
          <w:sz w:val="20"/>
          <w:szCs w:val="20"/>
        </w:rPr>
        <w:t>collage su carta, cm. 107 x 150</w:t>
      </w:r>
    </w:p>
    <w:p w14:paraId="00000012" w14:textId="77777777" w:rsidR="004F722B" w:rsidRDefault="0009065D">
      <w:pPr>
        <w:spacing w:line="276" w:lineRule="auto"/>
        <w:ind w:left="-142" w:right="-142" w:hanging="142"/>
        <w:jc w:val="both"/>
        <w:rPr>
          <w:rFonts w:ascii="Arial" w:eastAsia="Arial" w:hAnsi="Arial" w:cs="Arial"/>
          <w:sz w:val="20"/>
          <w:szCs w:val="20"/>
        </w:rPr>
      </w:pPr>
      <w:r>
        <w:rPr>
          <w:rFonts w:ascii="Arial" w:eastAsia="Arial" w:hAnsi="Arial" w:cs="Arial"/>
          <w:i/>
          <w:sz w:val="20"/>
          <w:szCs w:val="20"/>
        </w:rPr>
        <w:t xml:space="preserve">Cartamodello, </w:t>
      </w:r>
      <w:r>
        <w:rPr>
          <w:rFonts w:ascii="Arial" w:eastAsia="Arial" w:hAnsi="Arial" w:cs="Arial"/>
          <w:sz w:val="20"/>
          <w:szCs w:val="20"/>
        </w:rPr>
        <w:t>2022</w:t>
      </w:r>
      <w:r>
        <w:rPr>
          <w:rFonts w:ascii="Arial" w:eastAsia="Arial" w:hAnsi="Arial" w:cs="Arial"/>
          <w:i/>
          <w:sz w:val="20"/>
          <w:szCs w:val="20"/>
        </w:rPr>
        <w:t xml:space="preserve"> – </w:t>
      </w:r>
      <w:r>
        <w:rPr>
          <w:rFonts w:ascii="Arial" w:eastAsia="Arial" w:hAnsi="Arial" w:cs="Arial"/>
          <w:sz w:val="20"/>
          <w:szCs w:val="20"/>
        </w:rPr>
        <w:t>scatole di plastica, carta giapponese, cm. 106 x 135</w:t>
      </w:r>
    </w:p>
    <w:p w14:paraId="00000013" w14:textId="088232AC" w:rsidR="004F722B" w:rsidRDefault="0009065D">
      <w:pPr>
        <w:ind w:left="-142" w:right="-142" w:hanging="142"/>
        <w:jc w:val="both"/>
        <w:rPr>
          <w:rFonts w:ascii="Arial" w:eastAsia="Arial" w:hAnsi="Arial" w:cs="Arial"/>
          <w:i/>
          <w:sz w:val="20"/>
          <w:szCs w:val="20"/>
        </w:rPr>
      </w:pPr>
      <w:r>
        <w:rPr>
          <w:rFonts w:ascii="Arial" w:eastAsia="Arial" w:hAnsi="Arial" w:cs="Arial"/>
          <w:i/>
          <w:sz w:val="20"/>
          <w:szCs w:val="20"/>
        </w:rPr>
        <w:t xml:space="preserve">Spolvero per opera </w:t>
      </w:r>
      <w:r w:rsidR="00961217">
        <w:rPr>
          <w:rFonts w:ascii="Arial" w:eastAsia="Arial" w:hAnsi="Arial" w:cs="Arial"/>
          <w:i/>
          <w:sz w:val="20"/>
          <w:szCs w:val="20"/>
        </w:rPr>
        <w:t>ripetibile</w:t>
      </w:r>
      <w:r>
        <w:rPr>
          <w:rFonts w:ascii="Arial" w:eastAsia="Arial" w:hAnsi="Arial" w:cs="Arial"/>
          <w:i/>
          <w:sz w:val="20"/>
          <w:szCs w:val="20"/>
        </w:rPr>
        <w:t xml:space="preserve">, </w:t>
      </w:r>
      <w:r>
        <w:rPr>
          <w:rFonts w:ascii="Arial" w:eastAsia="Arial" w:hAnsi="Arial" w:cs="Arial"/>
          <w:sz w:val="20"/>
          <w:szCs w:val="20"/>
        </w:rPr>
        <w:t>2021 – carta forata, inserti di caratteri trasferibili, cm 105 x 85</w:t>
      </w:r>
    </w:p>
    <w:p w14:paraId="00000014" w14:textId="77777777" w:rsidR="004F722B" w:rsidRDefault="0009065D">
      <w:pPr>
        <w:ind w:left="-142" w:right="-142" w:hanging="142"/>
        <w:jc w:val="both"/>
        <w:rPr>
          <w:rFonts w:ascii="Arial" w:eastAsia="Arial" w:hAnsi="Arial" w:cs="Arial"/>
          <w:i/>
          <w:sz w:val="20"/>
          <w:szCs w:val="20"/>
        </w:rPr>
      </w:pPr>
      <w:r>
        <w:rPr>
          <w:rFonts w:ascii="Arial" w:eastAsia="Arial" w:hAnsi="Arial" w:cs="Arial"/>
          <w:i/>
          <w:sz w:val="20"/>
          <w:szCs w:val="20"/>
        </w:rPr>
        <w:t xml:space="preserve">Clessidra II, </w:t>
      </w:r>
      <w:r>
        <w:rPr>
          <w:rFonts w:ascii="Arial" w:eastAsia="Arial" w:hAnsi="Arial" w:cs="Arial"/>
          <w:sz w:val="20"/>
          <w:szCs w:val="20"/>
        </w:rPr>
        <w:t>2021-2022 – pennarello, elementi in plastica, carta, cm. 114 x 157</w:t>
      </w:r>
    </w:p>
    <w:p w14:paraId="00000015" w14:textId="77777777" w:rsidR="004F722B" w:rsidRDefault="0009065D">
      <w:pPr>
        <w:spacing w:line="276" w:lineRule="auto"/>
        <w:ind w:left="-142" w:right="-142" w:hanging="142"/>
        <w:rPr>
          <w:rFonts w:ascii="Arial" w:eastAsia="Arial" w:hAnsi="Arial" w:cs="Arial"/>
          <w:sz w:val="20"/>
          <w:szCs w:val="20"/>
        </w:rPr>
      </w:pPr>
      <w:r>
        <w:rPr>
          <w:rFonts w:ascii="Arial" w:eastAsia="Arial" w:hAnsi="Arial" w:cs="Arial"/>
          <w:i/>
          <w:sz w:val="20"/>
          <w:szCs w:val="20"/>
        </w:rPr>
        <w:t>Hanami (Clessidra III)</w:t>
      </w:r>
      <w:r>
        <w:rPr>
          <w:rFonts w:ascii="Arial" w:eastAsia="Arial" w:hAnsi="Arial" w:cs="Arial"/>
          <w:sz w:val="20"/>
          <w:szCs w:val="20"/>
        </w:rPr>
        <w:t>, 2021-2022 – pennarello, resti di matita temperata, carta, cm. 114 x 157</w:t>
      </w:r>
    </w:p>
    <w:p w14:paraId="00000016" w14:textId="77777777" w:rsidR="004F722B" w:rsidRDefault="0009065D">
      <w:pPr>
        <w:spacing w:line="276" w:lineRule="auto"/>
        <w:ind w:left="-142" w:right="-142" w:hanging="142"/>
        <w:rPr>
          <w:rFonts w:ascii="Arial" w:eastAsia="Arial" w:hAnsi="Arial" w:cs="Arial"/>
          <w:sz w:val="20"/>
          <w:szCs w:val="20"/>
        </w:rPr>
      </w:pPr>
      <w:r>
        <w:rPr>
          <w:rFonts w:ascii="Arial" w:eastAsia="Arial" w:hAnsi="Arial" w:cs="Arial"/>
          <w:i/>
          <w:sz w:val="20"/>
          <w:szCs w:val="20"/>
        </w:rPr>
        <w:t xml:space="preserve">Clessidra IV, </w:t>
      </w:r>
      <w:r>
        <w:rPr>
          <w:rFonts w:ascii="Arial" w:eastAsia="Arial" w:hAnsi="Arial" w:cs="Arial"/>
          <w:sz w:val="20"/>
          <w:szCs w:val="20"/>
        </w:rPr>
        <w:t>2022</w:t>
      </w:r>
      <w:r>
        <w:rPr>
          <w:rFonts w:ascii="Arial" w:eastAsia="Arial" w:hAnsi="Arial" w:cs="Arial"/>
          <w:i/>
          <w:sz w:val="20"/>
          <w:szCs w:val="20"/>
        </w:rPr>
        <w:t xml:space="preserve"> – </w:t>
      </w:r>
      <w:r>
        <w:rPr>
          <w:rFonts w:ascii="Arial" w:eastAsia="Arial" w:hAnsi="Arial" w:cs="Arial"/>
          <w:sz w:val="20"/>
          <w:szCs w:val="20"/>
        </w:rPr>
        <w:t>pennarello, elemento in plastica, carta giapponese, cm. 71 x 51</w:t>
      </w:r>
    </w:p>
    <w:p w14:paraId="00000017" w14:textId="77777777" w:rsidR="004F722B" w:rsidRDefault="0009065D">
      <w:pPr>
        <w:spacing w:line="276" w:lineRule="auto"/>
        <w:ind w:left="-142" w:right="-142" w:hanging="142"/>
        <w:rPr>
          <w:rFonts w:ascii="Arial" w:eastAsia="Arial" w:hAnsi="Arial" w:cs="Arial"/>
          <w:sz w:val="20"/>
          <w:szCs w:val="20"/>
        </w:rPr>
      </w:pPr>
      <w:r>
        <w:rPr>
          <w:rFonts w:ascii="Arial" w:eastAsia="Arial" w:hAnsi="Arial" w:cs="Arial"/>
          <w:i/>
          <w:sz w:val="20"/>
          <w:szCs w:val="20"/>
        </w:rPr>
        <w:lastRenderedPageBreak/>
        <w:t xml:space="preserve">Talismano, </w:t>
      </w:r>
      <w:r>
        <w:rPr>
          <w:rFonts w:ascii="Arial" w:eastAsia="Arial" w:hAnsi="Arial" w:cs="Arial"/>
          <w:sz w:val="20"/>
          <w:szCs w:val="20"/>
        </w:rPr>
        <w:t>2021 – cartone, filo di cotone, carta giapponese, cm. 71 x 51</w:t>
      </w:r>
    </w:p>
    <w:p w14:paraId="00000018" w14:textId="77777777" w:rsidR="004F722B" w:rsidRDefault="0009065D">
      <w:pPr>
        <w:spacing w:line="276" w:lineRule="auto"/>
        <w:ind w:left="-142" w:right="-142" w:hanging="142"/>
        <w:rPr>
          <w:rFonts w:ascii="Arial" w:eastAsia="Arial" w:hAnsi="Arial" w:cs="Arial"/>
          <w:sz w:val="20"/>
          <w:szCs w:val="20"/>
        </w:rPr>
      </w:pPr>
      <w:r>
        <w:rPr>
          <w:rFonts w:ascii="Arial" w:eastAsia="Arial" w:hAnsi="Arial" w:cs="Arial"/>
          <w:i/>
          <w:sz w:val="20"/>
          <w:szCs w:val="20"/>
        </w:rPr>
        <w:t xml:space="preserve">Falsariga, 2022 – </w:t>
      </w:r>
      <w:r>
        <w:rPr>
          <w:rFonts w:ascii="Arial" w:eastAsia="Arial" w:hAnsi="Arial" w:cs="Arial"/>
          <w:sz w:val="20"/>
          <w:szCs w:val="20"/>
        </w:rPr>
        <w:t>elementi in plastica, ferro, vernice, cm. 361 x 50 (installazione a parete)</w:t>
      </w:r>
      <w:r>
        <w:rPr>
          <w:rFonts w:ascii="Arial" w:eastAsia="Arial" w:hAnsi="Arial" w:cs="Arial"/>
          <w:i/>
          <w:sz w:val="20"/>
          <w:szCs w:val="20"/>
        </w:rPr>
        <w:t xml:space="preserve"> </w:t>
      </w:r>
    </w:p>
    <w:p w14:paraId="1EB4CD14" w14:textId="77777777" w:rsidR="00163393" w:rsidRDefault="0009065D" w:rsidP="00163393">
      <w:pPr>
        <w:spacing w:line="276" w:lineRule="auto"/>
        <w:ind w:left="-142" w:right="-142" w:hanging="142"/>
        <w:rPr>
          <w:rFonts w:ascii="Arial" w:eastAsia="Arial" w:hAnsi="Arial" w:cs="Arial"/>
          <w:sz w:val="20"/>
          <w:szCs w:val="20"/>
        </w:rPr>
      </w:pPr>
      <w:r>
        <w:rPr>
          <w:rFonts w:ascii="Arial" w:eastAsia="Arial" w:hAnsi="Arial" w:cs="Arial"/>
          <w:i/>
          <w:sz w:val="20"/>
          <w:szCs w:val="20"/>
        </w:rPr>
        <w:t>Tiritera</w:t>
      </w:r>
      <w:r>
        <w:rPr>
          <w:rFonts w:ascii="Arial" w:eastAsia="Arial" w:hAnsi="Arial" w:cs="Arial"/>
          <w:sz w:val="20"/>
          <w:szCs w:val="20"/>
        </w:rPr>
        <w:t>, 2018 – acrilico, carta, cm. 65 x 50</w:t>
      </w:r>
    </w:p>
    <w:p w14:paraId="6C2DF7D3" w14:textId="77777777" w:rsidR="00584AC2" w:rsidRDefault="00584AC2" w:rsidP="00163393">
      <w:pPr>
        <w:spacing w:line="276" w:lineRule="auto"/>
        <w:ind w:left="-142" w:right="-142" w:hanging="142"/>
        <w:rPr>
          <w:rFonts w:ascii="Arial" w:eastAsia="Arial" w:hAnsi="Arial" w:cs="Arial"/>
          <w:b/>
          <w:sz w:val="20"/>
          <w:szCs w:val="20"/>
        </w:rPr>
      </w:pPr>
    </w:p>
    <w:p w14:paraId="0000001A" w14:textId="1DF21C22" w:rsidR="004F722B" w:rsidRDefault="0009065D" w:rsidP="00163393">
      <w:pPr>
        <w:spacing w:line="276" w:lineRule="auto"/>
        <w:ind w:left="-142" w:right="-142" w:hanging="142"/>
        <w:rPr>
          <w:rFonts w:ascii="Arial" w:eastAsia="Arial" w:hAnsi="Arial" w:cs="Arial"/>
          <w:sz w:val="20"/>
          <w:szCs w:val="20"/>
        </w:rPr>
      </w:pPr>
      <w:r>
        <w:rPr>
          <w:rFonts w:ascii="Arial" w:eastAsia="Arial" w:hAnsi="Arial" w:cs="Arial"/>
          <w:b/>
          <w:sz w:val="20"/>
          <w:szCs w:val="20"/>
        </w:rPr>
        <w:t xml:space="preserve">Roberto Piloni </w:t>
      </w:r>
      <w:r>
        <w:rPr>
          <w:rFonts w:ascii="Arial" w:eastAsia="Arial" w:hAnsi="Arial" w:cs="Arial"/>
          <w:sz w:val="20"/>
          <w:szCs w:val="20"/>
        </w:rPr>
        <w:t xml:space="preserve">è nato a Roma dove vive e lavora. </w:t>
      </w:r>
    </w:p>
    <w:p w14:paraId="0000001B" w14:textId="77777777" w:rsidR="004F722B" w:rsidRDefault="0009065D">
      <w:pPr>
        <w:spacing w:line="276" w:lineRule="auto"/>
        <w:ind w:left="-284" w:right="-284"/>
        <w:jc w:val="both"/>
        <w:rPr>
          <w:rFonts w:ascii="Arial" w:eastAsia="Arial" w:hAnsi="Arial" w:cs="Arial"/>
          <w:sz w:val="20"/>
          <w:szCs w:val="20"/>
        </w:rPr>
      </w:pPr>
      <w:r>
        <w:rPr>
          <w:rFonts w:ascii="Arial" w:eastAsia="Arial" w:hAnsi="Arial" w:cs="Arial"/>
          <w:sz w:val="20"/>
          <w:szCs w:val="20"/>
        </w:rPr>
        <w:t xml:space="preserve">Dagli anni Novanta prende parte a diverse manifestazioni espositive ed eventi artistici sia in spazi pubblici che in gallerie private. Da quel periodo comincia ad emergere, sempre più evidente nel suo lavoro, una progressiva riduzione degli elementi compositivi e un procedimento costruttivo che avviene non solo per sottrazione ma soprattutto per fissazione di </w:t>
      </w:r>
      <w:r>
        <w:rPr>
          <w:rFonts w:ascii="Arial" w:eastAsia="Arial" w:hAnsi="Arial" w:cs="Arial"/>
          <w:i/>
          <w:sz w:val="20"/>
          <w:szCs w:val="20"/>
        </w:rPr>
        <w:t>punti sensibili</w:t>
      </w:r>
      <w:r>
        <w:rPr>
          <w:rFonts w:ascii="Arial" w:eastAsia="Arial" w:hAnsi="Arial" w:cs="Arial"/>
          <w:sz w:val="20"/>
          <w:szCs w:val="20"/>
        </w:rPr>
        <w:t xml:space="preserve"> sulle superfici, spesso attraverso inclusioni di tipo oggettuale e l'utilizzo di materiali eterogenei e dissonanti.</w:t>
      </w:r>
    </w:p>
    <w:p w14:paraId="0000001C" w14:textId="77777777" w:rsidR="004F722B" w:rsidRDefault="0009065D">
      <w:pPr>
        <w:spacing w:line="276" w:lineRule="auto"/>
        <w:ind w:left="-284" w:right="-284"/>
        <w:jc w:val="both"/>
        <w:rPr>
          <w:rFonts w:ascii="Arial" w:eastAsia="Arial" w:hAnsi="Arial" w:cs="Arial"/>
          <w:sz w:val="20"/>
          <w:szCs w:val="20"/>
        </w:rPr>
      </w:pPr>
      <w:r>
        <w:rPr>
          <w:rFonts w:ascii="Arial" w:eastAsia="Arial" w:hAnsi="Arial" w:cs="Arial"/>
          <w:sz w:val="20"/>
          <w:szCs w:val="20"/>
        </w:rPr>
        <w:t>Negli anni a seguire ha condotto la sua ricerca verso una progettualità che considera sempre più importante il rapporto tra il contesto ambientale e l’opera installata utilizzando media diversi, dalla pittura alla fotografia, dalle installazioni al video.</w:t>
      </w:r>
    </w:p>
    <w:p w14:paraId="0000001D" w14:textId="77777777" w:rsidR="004F722B" w:rsidRDefault="0009065D">
      <w:pPr>
        <w:spacing w:line="276" w:lineRule="auto"/>
        <w:ind w:left="-284" w:right="-284"/>
        <w:jc w:val="both"/>
        <w:rPr>
          <w:rFonts w:ascii="Arial" w:eastAsia="Arial" w:hAnsi="Arial" w:cs="Arial"/>
          <w:sz w:val="20"/>
          <w:szCs w:val="20"/>
          <w:highlight w:val="white"/>
        </w:rPr>
      </w:pPr>
      <w:r>
        <w:rPr>
          <w:rFonts w:ascii="Arial" w:eastAsia="Arial" w:hAnsi="Arial" w:cs="Arial"/>
          <w:sz w:val="20"/>
          <w:szCs w:val="20"/>
        </w:rPr>
        <w:t xml:space="preserve">Tra le mostre recenti, </w:t>
      </w:r>
      <w:r>
        <w:rPr>
          <w:rFonts w:ascii="Arial" w:eastAsia="Arial" w:hAnsi="Arial" w:cs="Arial"/>
          <w:i/>
          <w:sz w:val="20"/>
          <w:szCs w:val="20"/>
        </w:rPr>
        <w:t>Aggetto continuo</w:t>
      </w:r>
      <w:r>
        <w:rPr>
          <w:rFonts w:ascii="Arial" w:eastAsia="Arial" w:hAnsi="Arial" w:cs="Arial"/>
          <w:sz w:val="20"/>
          <w:szCs w:val="20"/>
        </w:rPr>
        <w:t xml:space="preserve"> (Blocco13 – Roma 2022), </w:t>
      </w:r>
      <w:r>
        <w:rPr>
          <w:rFonts w:ascii="Arial" w:eastAsia="Arial" w:hAnsi="Arial" w:cs="Arial"/>
          <w:i/>
          <w:color w:val="000000"/>
          <w:sz w:val="20"/>
          <w:szCs w:val="20"/>
        </w:rPr>
        <w:t>Focus Peaking</w:t>
      </w:r>
      <w:r>
        <w:rPr>
          <w:rFonts w:ascii="Arial" w:eastAsia="Arial" w:hAnsi="Arial" w:cs="Arial"/>
          <w:color w:val="000000"/>
          <w:sz w:val="20"/>
          <w:szCs w:val="20"/>
        </w:rPr>
        <w:t xml:space="preserve"> (Centro Sino-Italiano di Design - in collaborazione con il Comune di Firenze</w:t>
      </w:r>
      <w:r>
        <w:rPr>
          <w:rFonts w:ascii="Arial" w:eastAsia="Arial" w:hAnsi="Arial" w:cs="Arial"/>
          <w:color w:val="333333"/>
          <w:sz w:val="20"/>
          <w:szCs w:val="20"/>
        </w:rPr>
        <w:t xml:space="preserve">, </w:t>
      </w:r>
      <w:r>
        <w:rPr>
          <w:rFonts w:ascii="Arial" w:eastAsia="Arial" w:hAnsi="Arial" w:cs="Arial"/>
          <w:sz w:val="20"/>
          <w:szCs w:val="20"/>
        </w:rPr>
        <w:t>lo Shangai Promotion Center for City of Design e la Shangai International Culture Association</w:t>
      </w:r>
      <w:r>
        <w:rPr>
          <w:rFonts w:ascii="Arial" w:eastAsia="Arial" w:hAnsi="Arial" w:cs="Arial"/>
          <w:color w:val="000000"/>
          <w:sz w:val="20"/>
          <w:szCs w:val="20"/>
        </w:rPr>
        <w:t xml:space="preserve">) 2021, </w:t>
      </w:r>
      <w:r>
        <w:rPr>
          <w:rFonts w:ascii="Arial" w:eastAsia="Arial" w:hAnsi="Arial" w:cs="Arial"/>
          <w:i/>
          <w:color w:val="000000"/>
          <w:sz w:val="20"/>
          <w:szCs w:val="20"/>
          <w:highlight w:val="white"/>
        </w:rPr>
        <w:t>Dialogo a Yinchuan: Cina-Italia</w:t>
      </w:r>
      <w:r>
        <w:rPr>
          <w:rFonts w:ascii="Arial" w:eastAsia="Arial" w:hAnsi="Arial" w:cs="Arial"/>
          <w:color w:val="000000"/>
          <w:sz w:val="20"/>
          <w:szCs w:val="20"/>
          <w:highlight w:val="white"/>
        </w:rPr>
        <w:t xml:space="preserve"> (Yinchuan, Cina 2018) </w:t>
      </w:r>
      <w:r>
        <w:rPr>
          <w:rFonts w:ascii="Arial" w:eastAsia="Arial" w:hAnsi="Arial" w:cs="Arial"/>
          <w:i/>
          <w:sz w:val="20"/>
          <w:szCs w:val="20"/>
        </w:rPr>
        <w:t>Ficcanaso</w:t>
      </w:r>
      <w:r>
        <w:rPr>
          <w:rFonts w:ascii="Arial" w:eastAsia="Arial" w:hAnsi="Arial" w:cs="Arial"/>
          <w:sz w:val="20"/>
          <w:szCs w:val="20"/>
        </w:rPr>
        <w:t xml:space="preserve"> (D’ARC, Roma), </w:t>
      </w:r>
      <w:r>
        <w:rPr>
          <w:rFonts w:ascii="Arial" w:eastAsia="Arial" w:hAnsi="Arial" w:cs="Arial"/>
          <w:i/>
          <w:sz w:val="20"/>
          <w:szCs w:val="20"/>
        </w:rPr>
        <w:t>Afasia</w:t>
      </w:r>
      <w:r>
        <w:rPr>
          <w:rFonts w:ascii="Arial" w:eastAsia="Arial" w:hAnsi="Arial" w:cs="Arial"/>
          <w:sz w:val="20"/>
          <w:szCs w:val="20"/>
        </w:rPr>
        <w:t xml:space="preserve"> (Interno14, Roma) e </w:t>
      </w:r>
      <w:r>
        <w:rPr>
          <w:rFonts w:ascii="Arial" w:eastAsia="Arial" w:hAnsi="Arial" w:cs="Arial"/>
          <w:i/>
          <w:sz w:val="20"/>
          <w:szCs w:val="20"/>
        </w:rPr>
        <w:t>Fresh Windows</w:t>
      </w:r>
      <w:r>
        <w:rPr>
          <w:rFonts w:ascii="Arial" w:eastAsia="Arial" w:hAnsi="Arial" w:cs="Arial"/>
          <w:sz w:val="20"/>
          <w:szCs w:val="20"/>
        </w:rPr>
        <w:t xml:space="preserve"> (Galleria Gallerati, Roma) nel 2017, la partecipazione al XLVII Premio Vasto 2014, </w:t>
      </w:r>
      <w:r>
        <w:rPr>
          <w:rFonts w:ascii="Arial" w:eastAsia="Arial" w:hAnsi="Arial" w:cs="Arial"/>
          <w:i/>
          <w:sz w:val="20"/>
          <w:szCs w:val="20"/>
        </w:rPr>
        <w:t>L’icona ibrida. Forme in transito dall’invisibile al visibile</w:t>
      </w:r>
      <w:r>
        <w:rPr>
          <w:rFonts w:ascii="Arial" w:eastAsia="Arial" w:hAnsi="Arial" w:cs="Arial"/>
          <w:sz w:val="20"/>
          <w:szCs w:val="20"/>
        </w:rPr>
        <w:t xml:space="preserve">, nelle Scuderie di Palazzo Aragona, Vasto (CH), le personali </w:t>
      </w:r>
      <w:r>
        <w:rPr>
          <w:rFonts w:ascii="Arial" w:eastAsia="Arial" w:hAnsi="Arial" w:cs="Arial"/>
          <w:i/>
          <w:sz w:val="20"/>
          <w:szCs w:val="20"/>
        </w:rPr>
        <w:t>Vuoto a rendere</w:t>
      </w:r>
      <w:r>
        <w:rPr>
          <w:rFonts w:ascii="Arial" w:eastAsia="Arial" w:hAnsi="Arial" w:cs="Arial"/>
          <w:sz w:val="20"/>
          <w:szCs w:val="20"/>
        </w:rPr>
        <w:t xml:space="preserve"> presso la Galleria Ninni Esposito (Bari 2012); </w:t>
      </w:r>
      <w:r>
        <w:rPr>
          <w:rFonts w:ascii="Arial" w:eastAsia="Arial" w:hAnsi="Arial" w:cs="Arial"/>
          <w:i/>
          <w:sz w:val="20"/>
          <w:szCs w:val="20"/>
        </w:rPr>
        <w:t>Cercafase</w:t>
      </w:r>
      <w:r>
        <w:rPr>
          <w:rFonts w:ascii="Arial" w:eastAsia="Arial" w:hAnsi="Arial" w:cs="Arial"/>
          <w:sz w:val="20"/>
          <w:szCs w:val="20"/>
        </w:rPr>
        <w:t xml:space="preserve">, Galleria The Office Contemporary Art (Roma 2011); </w:t>
      </w:r>
      <w:r>
        <w:rPr>
          <w:rFonts w:ascii="Arial" w:eastAsia="Arial" w:hAnsi="Arial" w:cs="Arial"/>
          <w:i/>
          <w:sz w:val="20"/>
          <w:szCs w:val="20"/>
        </w:rPr>
        <w:t>Interpunzioni, anche</w:t>
      </w:r>
      <w:r>
        <w:rPr>
          <w:rFonts w:ascii="Arial" w:eastAsia="Arial" w:hAnsi="Arial" w:cs="Arial"/>
          <w:sz w:val="20"/>
          <w:szCs w:val="20"/>
        </w:rPr>
        <w:t xml:space="preserve">, Galleria Il Bulino Arte Contemporanea (Roma 2009); </w:t>
      </w:r>
      <w:r>
        <w:rPr>
          <w:rFonts w:ascii="Arial" w:eastAsia="Arial" w:hAnsi="Arial" w:cs="Arial"/>
          <w:i/>
          <w:sz w:val="20"/>
          <w:szCs w:val="20"/>
        </w:rPr>
        <w:t>Doppio peso</w:t>
      </w:r>
      <w:r>
        <w:rPr>
          <w:rFonts w:ascii="Arial" w:eastAsia="Arial" w:hAnsi="Arial" w:cs="Arial"/>
          <w:sz w:val="20"/>
          <w:szCs w:val="20"/>
        </w:rPr>
        <w:t xml:space="preserve"> (2008) e </w:t>
      </w:r>
      <w:r>
        <w:rPr>
          <w:rFonts w:ascii="Arial" w:eastAsia="Arial" w:hAnsi="Arial" w:cs="Arial"/>
          <w:i/>
          <w:sz w:val="20"/>
          <w:szCs w:val="20"/>
        </w:rPr>
        <w:t>Unica uscita</w:t>
      </w:r>
      <w:r>
        <w:rPr>
          <w:rFonts w:ascii="Arial" w:eastAsia="Arial" w:hAnsi="Arial" w:cs="Arial"/>
          <w:sz w:val="20"/>
          <w:szCs w:val="20"/>
        </w:rPr>
        <w:t xml:space="preserve"> </w:t>
      </w:r>
      <w:r>
        <w:rPr>
          <w:rFonts w:ascii="Arial" w:eastAsia="Arial" w:hAnsi="Arial" w:cs="Arial"/>
          <w:i/>
          <w:sz w:val="20"/>
          <w:szCs w:val="20"/>
        </w:rPr>
        <w:t>l’entrata</w:t>
      </w:r>
      <w:r>
        <w:rPr>
          <w:rFonts w:ascii="Arial" w:eastAsia="Arial" w:hAnsi="Arial" w:cs="Arial"/>
          <w:sz w:val="20"/>
          <w:szCs w:val="20"/>
        </w:rPr>
        <w:t xml:space="preserve"> (2007) presso L.A.C. Libera Arte Contemporanea di Roma e le collettive: </w:t>
      </w:r>
      <w:r>
        <w:rPr>
          <w:rFonts w:ascii="Arial" w:eastAsia="Arial" w:hAnsi="Arial" w:cs="Arial"/>
          <w:i/>
          <w:sz w:val="20"/>
          <w:szCs w:val="20"/>
        </w:rPr>
        <w:t>Limitrofi e distinti</w:t>
      </w:r>
      <w:r>
        <w:rPr>
          <w:rFonts w:ascii="Arial" w:eastAsia="Arial" w:hAnsi="Arial" w:cs="Arial"/>
          <w:sz w:val="20"/>
          <w:szCs w:val="20"/>
        </w:rPr>
        <w:t xml:space="preserve">, L.A.C. Libera Arte Contemporanea (Roma, 2007); </w:t>
      </w:r>
      <w:r>
        <w:rPr>
          <w:rFonts w:ascii="Arial" w:eastAsia="Arial" w:hAnsi="Arial" w:cs="Arial"/>
          <w:i/>
          <w:sz w:val="20"/>
          <w:szCs w:val="20"/>
        </w:rPr>
        <w:t>IV Biennale Internazionale di Grafica 2006</w:t>
      </w:r>
      <w:r>
        <w:rPr>
          <w:rFonts w:ascii="Arial" w:eastAsia="Arial" w:hAnsi="Arial" w:cs="Arial"/>
          <w:sz w:val="20"/>
          <w:szCs w:val="20"/>
        </w:rPr>
        <w:t xml:space="preserve">, Museo Michetti (Francavilla al Mare, 2006); </w:t>
      </w:r>
      <w:r>
        <w:rPr>
          <w:rFonts w:ascii="Arial" w:eastAsia="Arial" w:hAnsi="Arial" w:cs="Arial"/>
          <w:i/>
          <w:sz w:val="20"/>
          <w:szCs w:val="20"/>
        </w:rPr>
        <w:t>TM-Tribù della Memoria</w:t>
      </w:r>
      <w:r>
        <w:rPr>
          <w:rFonts w:ascii="Arial" w:eastAsia="Arial" w:hAnsi="Arial" w:cs="Arial"/>
          <w:sz w:val="20"/>
          <w:szCs w:val="20"/>
        </w:rPr>
        <w:t>, Galleria Nazionale d’Arte Moderna (Roma, 2005). In passato ha tenuto inoltre diverse esposizioni personali e collettive in spazi pubblici tra i quali l’Accademia Nazionale di San Luca (Roma, 2004); gli interventi all’interno della Torre d’Orlando a Castiglione della Valle (Perugia, 2005); le mostre alla Galleria Martano (Torino, 2003); allo Studio Tommaseo (Trieste, 2002); all’Accademie Royale des Beaux Arts (Liegi, 2002); al Chiostro del Bramante (Roma, 2000) e alla Galleria Comunale d’Arte Contemporanea di Ciampino (1999) o la partecipazione all’</w:t>
      </w:r>
      <w:r>
        <w:rPr>
          <w:rFonts w:ascii="Arial" w:eastAsia="Arial" w:hAnsi="Arial" w:cs="Arial"/>
          <w:i/>
          <w:sz w:val="20"/>
          <w:szCs w:val="20"/>
        </w:rPr>
        <w:t>Anteprima</w:t>
      </w:r>
      <w:r>
        <w:rPr>
          <w:rFonts w:ascii="Arial" w:eastAsia="Arial" w:hAnsi="Arial" w:cs="Arial"/>
          <w:sz w:val="20"/>
          <w:szCs w:val="20"/>
        </w:rPr>
        <w:t xml:space="preserve"> della </w:t>
      </w:r>
      <w:r>
        <w:rPr>
          <w:rFonts w:ascii="Arial" w:eastAsia="Arial" w:hAnsi="Arial" w:cs="Arial"/>
          <w:i/>
          <w:sz w:val="20"/>
          <w:szCs w:val="20"/>
        </w:rPr>
        <w:t>XIV Quadriennale</w:t>
      </w:r>
      <w:r>
        <w:rPr>
          <w:rFonts w:ascii="Arial" w:eastAsia="Arial" w:hAnsi="Arial" w:cs="Arial"/>
          <w:sz w:val="20"/>
          <w:szCs w:val="20"/>
        </w:rPr>
        <w:t xml:space="preserve"> di Roma a Palazzo Reale (Napoli, 2003).</w:t>
      </w:r>
    </w:p>
    <w:p w14:paraId="0000001E" w14:textId="77777777" w:rsidR="004F722B" w:rsidRDefault="0009065D">
      <w:pPr>
        <w:spacing w:line="276" w:lineRule="auto"/>
        <w:ind w:left="-284" w:right="-284"/>
        <w:jc w:val="both"/>
        <w:rPr>
          <w:rFonts w:ascii="Arial" w:eastAsia="Arial" w:hAnsi="Arial" w:cs="Arial"/>
          <w:sz w:val="20"/>
          <w:szCs w:val="20"/>
        </w:rPr>
      </w:pPr>
      <w:r>
        <w:rPr>
          <w:rFonts w:ascii="Arial" w:eastAsia="Arial" w:hAnsi="Arial" w:cs="Arial"/>
          <w:sz w:val="20"/>
          <w:szCs w:val="20"/>
        </w:rPr>
        <w:t>Ha insegnato nelle Accademie di Belle Arti di Palermo e Macerata e attualmente è docente di Grafica d’Arte e Tecniche Calcografiche Sperimentali presso l’Accademia di Belle Arti di Roma.</w:t>
      </w:r>
    </w:p>
    <w:p w14:paraId="0000001F" w14:textId="77777777" w:rsidR="004F722B" w:rsidRDefault="008F74FD">
      <w:pPr>
        <w:spacing w:line="276" w:lineRule="auto"/>
        <w:ind w:left="-284" w:right="-284"/>
        <w:jc w:val="both"/>
        <w:rPr>
          <w:rFonts w:ascii="Arial" w:eastAsia="Arial" w:hAnsi="Arial" w:cs="Arial"/>
          <w:sz w:val="20"/>
          <w:szCs w:val="20"/>
        </w:rPr>
      </w:pPr>
      <w:hyperlink r:id="rId7">
        <w:r w:rsidR="0009065D">
          <w:rPr>
            <w:rFonts w:ascii="Arial" w:eastAsia="Arial" w:hAnsi="Arial" w:cs="Arial"/>
            <w:color w:val="0563C1"/>
            <w:sz w:val="20"/>
            <w:szCs w:val="20"/>
            <w:u w:val="single"/>
          </w:rPr>
          <w:t>https://sites.google.com/site/robertopiloniopere/</w:t>
        </w:r>
      </w:hyperlink>
    </w:p>
    <w:p w14:paraId="00000020" w14:textId="77777777" w:rsidR="004F722B" w:rsidRDefault="0009065D">
      <w:pPr>
        <w:spacing w:line="276" w:lineRule="auto"/>
        <w:ind w:left="-284" w:right="-284"/>
        <w:jc w:val="both"/>
        <w:rPr>
          <w:rFonts w:ascii="Arial" w:eastAsia="Arial" w:hAnsi="Arial" w:cs="Arial"/>
          <w:sz w:val="20"/>
          <w:szCs w:val="20"/>
        </w:rPr>
      </w:pPr>
      <w:r>
        <w:rPr>
          <w:rFonts w:ascii="Arial" w:eastAsia="Arial" w:hAnsi="Arial" w:cs="Arial"/>
          <w:sz w:val="20"/>
          <w:szCs w:val="20"/>
        </w:rPr>
        <w:t xml:space="preserve">Instagram: </w:t>
      </w:r>
      <w:hyperlink r:id="rId8">
        <w:r>
          <w:rPr>
            <w:rFonts w:ascii="Arial" w:eastAsia="Arial" w:hAnsi="Arial" w:cs="Arial"/>
            <w:color w:val="0563C1"/>
            <w:sz w:val="20"/>
            <w:szCs w:val="20"/>
            <w:u w:val="single"/>
          </w:rPr>
          <w:t>https://www.instagram.com/robpiloni/?hl=it</w:t>
        </w:r>
      </w:hyperlink>
    </w:p>
    <w:p w14:paraId="00000021" w14:textId="77777777" w:rsidR="004F722B" w:rsidRDefault="0009065D">
      <w:pPr>
        <w:spacing w:line="276" w:lineRule="auto"/>
        <w:ind w:left="-284" w:right="-284"/>
        <w:jc w:val="both"/>
        <w:rPr>
          <w:rFonts w:ascii="Arial" w:eastAsia="Arial" w:hAnsi="Arial" w:cs="Arial"/>
          <w:color w:val="0563C1"/>
          <w:sz w:val="20"/>
          <w:szCs w:val="20"/>
          <w:u w:val="single"/>
        </w:rPr>
      </w:pPr>
      <w:r>
        <w:rPr>
          <w:rFonts w:ascii="Arial" w:eastAsia="Arial" w:hAnsi="Arial" w:cs="Arial"/>
          <w:sz w:val="20"/>
          <w:szCs w:val="20"/>
        </w:rPr>
        <w:t xml:space="preserve">Email: </w:t>
      </w:r>
      <w:hyperlink r:id="rId9">
        <w:r>
          <w:rPr>
            <w:rFonts w:ascii="Arial" w:eastAsia="Arial" w:hAnsi="Arial" w:cs="Arial"/>
            <w:color w:val="0563C1"/>
            <w:sz w:val="20"/>
            <w:szCs w:val="20"/>
            <w:u w:val="single"/>
          </w:rPr>
          <w:t>rpiloni66@gmail.com</w:t>
        </w:r>
      </w:hyperlink>
    </w:p>
    <w:p w14:paraId="1B19316E" w14:textId="77777777" w:rsidR="009F0F62" w:rsidRDefault="009F0F62">
      <w:pPr>
        <w:spacing w:line="276" w:lineRule="auto"/>
        <w:ind w:left="-284" w:right="-284"/>
        <w:jc w:val="both"/>
        <w:rPr>
          <w:rFonts w:ascii="Arial" w:eastAsia="Arial" w:hAnsi="Arial" w:cs="Arial"/>
          <w:color w:val="0563C1"/>
          <w:u w:val="single"/>
        </w:rPr>
      </w:pPr>
    </w:p>
    <w:p w14:paraId="00000023" w14:textId="42A6FBDD" w:rsidR="004F722B" w:rsidRDefault="0009065D">
      <w:pPr>
        <w:spacing w:line="276" w:lineRule="auto"/>
        <w:ind w:left="-284" w:right="-284"/>
        <w:jc w:val="both"/>
        <w:rPr>
          <w:rFonts w:ascii="Arial" w:eastAsia="Arial" w:hAnsi="Arial" w:cs="Arial"/>
          <w:b/>
        </w:rPr>
      </w:pPr>
      <w:r>
        <w:rPr>
          <w:b/>
        </w:rPr>
        <w:t>INFORMAZIONI</w:t>
      </w:r>
    </w:p>
    <w:p w14:paraId="00000025" w14:textId="23A4F52A" w:rsidR="004F722B" w:rsidRDefault="0009065D" w:rsidP="009F0F62">
      <w:pPr>
        <w:spacing w:line="276" w:lineRule="auto"/>
        <w:ind w:left="-284" w:right="-284"/>
        <w:jc w:val="both"/>
        <w:rPr>
          <w:rFonts w:ascii="Arial" w:eastAsia="Arial" w:hAnsi="Arial" w:cs="Arial"/>
        </w:rPr>
      </w:pPr>
      <w:r>
        <w:rPr>
          <w:rFonts w:ascii="Arial" w:eastAsia="Arial" w:hAnsi="Arial" w:cs="Arial"/>
        </w:rPr>
        <w:t>Hyunnart Studio</w:t>
      </w:r>
      <w:r w:rsidR="009F0F62">
        <w:rPr>
          <w:rFonts w:ascii="Arial" w:eastAsia="Arial" w:hAnsi="Arial" w:cs="Arial"/>
        </w:rPr>
        <w:t xml:space="preserve"> - </w:t>
      </w:r>
      <w:r>
        <w:rPr>
          <w:rFonts w:ascii="Arial" w:eastAsia="Arial" w:hAnsi="Arial" w:cs="Arial"/>
        </w:rPr>
        <w:t>Roma, Viale Manzoni 85-87</w:t>
      </w:r>
    </w:p>
    <w:p w14:paraId="00000026" w14:textId="77777777" w:rsidR="004F722B" w:rsidRDefault="0009065D">
      <w:pPr>
        <w:spacing w:line="276" w:lineRule="auto"/>
        <w:ind w:left="-284" w:right="-284"/>
        <w:jc w:val="both"/>
        <w:rPr>
          <w:rFonts w:ascii="Arial" w:eastAsia="Arial" w:hAnsi="Arial" w:cs="Arial"/>
        </w:rPr>
      </w:pPr>
      <w:r>
        <w:rPr>
          <w:rFonts w:ascii="Arial" w:eastAsia="Arial" w:hAnsi="Arial" w:cs="Arial"/>
        </w:rPr>
        <w:t>21 maggio – 9 luglio 2022</w:t>
      </w:r>
    </w:p>
    <w:p w14:paraId="00000027" w14:textId="77777777" w:rsidR="004F722B" w:rsidRDefault="0009065D">
      <w:pPr>
        <w:spacing w:line="276" w:lineRule="auto"/>
        <w:ind w:left="-284" w:right="-284"/>
        <w:jc w:val="both"/>
        <w:rPr>
          <w:rFonts w:ascii="Arial" w:eastAsia="Arial" w:hAnsi="Arial" w:cs="Arial"/>
        </w:rPr>
      </w:pPr>
      <w:r>
        <w:rPr>
          <w:rFonts w:ascii="Arial" w:eastAsia="Arial" w:hAnsi="Arial" w:cs="Arial"/>
        </w:rPr>
        <w:t>Inaugurazione 21 maggio 2022, ore 17.00</w:t>
      </w:r>
    </w:p>
    <w:p w14:paraId="00000028" w14:textId="77777777" w:rsidR="004F722B" w:rsidRDefault="0009065D">
      <w:pPr>
        <w:spacing w:line="276" w:lineRule="auto"/>
        <w:ind w:left="-284" w:right="-284"/>
        <w:jc w:val="both"/>
        <w:rPr>
          <w:rFonts w:ascii="Arial" w:eastAsia="Arial" w:hAnsi="Arial" w:cs="Arial"/>
        </w:rPr>
      </w:pPr>
      <w:r>
        <w:rPr>
          <w:rFonts w:ascii="Arial" w:eastAsia="Arial" w:hAnsi="Arial" w:cs="Arial"/>
          <w:highlight w:val="yellow"/>
        </w:rPr>
        <w:t>Orario settimanale: dal martedì al venerdì, ore 16,00-18,30</w:t>
      </w:r>
    </w:p>
    <w:p w14:paraId="2B0A3BDB" w14:textId="77777777" w:rsidR="009F0F62" w:rsidRDefault="0009065D" w:rsidP="009F0F62">
      <w:pPr>
        <w:spacing w:line="276" w:lineRule="auto"/>
        <w:ind w:left="-284" w:right="-284"/>
        <w:jc w:val="both"/>
        <w:rPr>
          <w:rFonts w:ascii="Arial" w:eastAsia="Arial" w:hAnsi="Arial" w:cs="Arial"/>
        </w:rPr>
      </w:pPr>
      <w:r>
        <w:rPr>
          <w:rFonts w:ascii="Quattrocento Sans" w:eastAsia="Quattrocento Sans" w:hAnsi="Quattrocento Sans" w:cs="Quattrocento Sans"/>
          <w:color w:val="333333"/>
        </w:rPr>
        <w:t>Telefono:</w:t>
      </w:r>
      <w:r>
        <w:rPr>
          <w:rFonts w:ascii="Arial" w:eastAsia="Arial" w:hAnsi="Arial" w:cs="Arial"/>
        </w:rPr>
        <w:t xml:space="preserve"> </w:t>
      </w:r>
      <w:r>
        <w:rPr>
          <w:rFonts w:ascii="Quattrocento Sans" w:eastAsia="Quattrocento Sans" w:hAnsi="Quattrocento Sans" w:cs="Quattrocento Sans"/>
          <w:color w:val="333333"/>
        </w:rPr>
        <w:t>3355477120</w:t>
      </w:r>
      <w:bookmarkStart w:id="0" w:name="_gjdgxs" w:colFirst="0" w:colLast="0"/>
      <w:bookmarkEnd w:id="0"/>
      <w:r w:rsidR="009F0F62">
        <w:rPr>
          <w:rFonts w:ascii="Arial" w:eastAsia="Arial" w:hAnsi="Arial" w:cs="Arial"/>
        </w:rPr>
        <w:t xml:space="preserve"> </w:t>
      </w:r>
    </w:p>
    <w:p w14:paraId="0000002C" w14:textId="0A5E08F4" w:rsidR="004F722B" w:rsidRDefault="0009065D" w:rsidP="009F0F62">
      <w:pPr>
        <w:spacing w:line="276" w:lineRule="auto"/>
        <w:ind w:left="-284" w:right="-284"/>
        <w:jc w:val="both"/>
        <w:rPr>
          <w:rFonts w:ascii="Arial" w:eastAsia="Arial" w:hAnsi="Arial" w:cs="Arial"/>
        </w:rPr>
      </w:pPr>
      <w:r>
        <w:rPr>
          <w:rFonts w:ascii="Quattrocento Sans" w:eastAsia="Quattrocento Sans" w:hAnsi="Quattrocento Sans" w:cs="Quattrocento Sans"/>
          <w:color w:val="333333"/>
        </w:rPr>
        <w:t xml:space="preserve">Email: </w:t>
      </w:r>
      <w:hyperlink r:id="rId10">
        <w:r>
          <w:rPr>
            <w:rFonts w:ascii="Quattrocento Sans" w:eastAsia="Quattrocento Sans" w:hAnsi="Quattrocento Sans" w:cs="Quattrocento Sans"/>
            <w:color w:val="007BFF"/>
          </w:rPr>
          <w:t>pdicapua57@gmail.com</w:t>
        </w:r>
      </w:hyperlink>
    </w:p>
    <w:sectPr w:rsidR="004F722B" w:rsidSect="00584AC2">
      <w:pgSz w:w="11906" w:h="16838"/>
      <w:pgMar w:top="1134" w:right="1134" w:bottom="1134" w:left="1276"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76521" w14:textId="77777777" w:rsidR="008F74FD" w:rsidRDefault="008F74FD" w:rsidP="00B54745">
      <w:pPr>
        <w:spacing w:after="0" w:line="240" w:lineRule="auto"/>
      </w:pPr>
      <w:r>
        <w:separator/>
      </w:r>
    </w:p>
  </w:endnote>
  <w:endnote w:type="continuationSeparator" w:id="0">
    <w:p w14:paraId="37D0CA0F" w14:textId="77777777" w:rsidR="008F74FD" w:rsidRDefault="008F74FD" w:rsidP="00B54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Corpo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Quattrocento Sans">
    <w:altName w:val="Calibri"/>
    <w:charset w:val="00"/>
    <w:family w:val="swiss"/>
    <w:pitch w:val="variable"/>
    <w:sig w:usb0="800000BF" w:usb1="4000005B"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0FC6A" w14:textId="77777777" w:rsidR="008F74FD" w:rsidRDefault="008F74FD" w:rsidP="00B54745">
      <w:pPr>
        <w:spacing w:after="0" w:line="240" w:lineRule="auto"/>
      </w:pPr>
      <w:r>
        <w:separator/>
      </w:r>
    </w:p>
  </w:footnote>
  <w:footnote w:type="continuationSeparator" w:id="0">
    <w:p w14:paraId="416A49FC" w14:textId="77777777" w:rsidR="008F74FD" w:rsidRDefault="008F74FD" w:rsidP="00B547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22B"/>
    <w:rsid w:val="0009065D"/>
    <w:rsid w:val="00163393"/>
    <w:rsid w:val="001E5369"/>
    <w:rsid w:val="004B4C42"/>
    <w:rsid w:val="004F722B"/>
    <w:rsid w:val="004F7C1B"/>
    <w:rsid w:val="00584AC2"/>
    <w:rsid w:val="006A4966"/>
    <w:rsid w:val="008F74FD"/>
    <w:rsid w:val="00961217"/>
    <w:rsid w:val="009F0F62"/>
    <w:rsid w:val="00B54745"/>
    <w:rsid w:val="00B66089"/>
    <w:rsid w:val="00B67913"/>
    <w:rsid w:val="00BA2B1F"/>
    <w:rsid w:val="00C82B63"/>
    <w:rsid w:val="00E878B1"/>
    <w:rsid w:val="00F57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C9558"/>
  <w15:docId w15:val="{8D62EAD4-6CC3-4969-B580-B5EF2BCD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Testonotaapidipagina">
    <w:name w:val="footnote text"/>
    <w:basedOn w:val="Normale"/>
    <w:link w:val="TestonotaapidipaginaCarattere"/>
    <w:uiPriority w:val="99"/>
    <w:semiHidden/>
    <w:unhideWhenUsed/>
    <w:rsid w:val="00B54745"/>
    <w:pPr>
      <w:spacing w:after="0" w:line="240" w:lineRule="auto"/>
    </w:pPr>
    <w:rPr>
      <w:rFonts w:ascii="Calibri Light" w:eastAsiaTheme="minorHAnsi" w:hAnsi="Calibri Light" w:cs="Times New Roman (Corpo CS)"/>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B54745"/>
    <w:rPr>
      <w:rFonts w:ascii="Calibri Light" w:eastAsiaTheme="minorHAnsi" w:hAnsi="Calibri Light" w:cs="Times New Roman (Corpo CS)"/>
      <w:sz w:val="20"/>
      <w:szCs w:val="20"/>
      <w:lang w:eastAsia="en-US"/>
    </w:rPr>
  </w:style>
  <w:style w:type="character" w:styleId="Rimandonotaapidipagina">
    <w:name w:val="footnote reference"/>
    <w:basedOn w:val="Carpredefinitoparagrafo"/>
    <w:uiPriority w:val="99"/>
    <w:semiHidden/>
    <w:unhideWhenUsed/>
    <w:rsid w:val="00B547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robpiloni/?hl=it" TargetMode="External"/><Relationship Id="rId3" Type="http://schemas.openxmlformats.org/officeDocument/2006/relationships/settings" Target="settings.xml"/><Relationship Id="rId7" Type="http://schemas.openxmlformats.org/officeDocument/2006/relationships/hyperlink" Target="https://sites.google.com/site/robertopiloniope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dicapua57@gmail.com" TargetMode="External"/><Relationship Id="rId4" Type="http://schemas.openxmlformats.org/officeDocument/2006/relationships/webSettings" Target="webSettings.xml"/><Relationship Id="rId9" Type="http://schemas.openxmlformats.org/officeDocument/2006/relationships/hyperlink" Target="mailto:rpiloni6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31DAF-4D2E-469F-91FB-1EBB9AE3B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946</Words>
  <Characters>5395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roberto piloni</cp:lastModifiedBy>
  <cp:revision>10</cp:revision>
  <dcterms:created xsi:type="dcterms:W3CDTF">2022-05-02T12:16:00Z</dcterms:created>
  <dcterms:modified xsi:type="dcterms:W3CDTF">2022-05-03T08:34:00Z</dcterms:modified>
</cp:coreProperties>
</file>