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28"/>
          <w:szCs w:val="28"/>
          <w:shd w:val="clear" w:color="auto" w:fill="ffffff"/>
          <w:rtl w:val="0"/>
          <w:lang w:val="en-US"/>
        </w:rPr>
        <w:t>Their Volumes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it-IT"/>
        </w:rPr>
        <w:t>Opere dalla Collezione Cristella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it-IT"/>
        </w:rPr>
        <w:t>a cura di Treti Galaxie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it-IT"/>
        </w:rPr>
        <w:t>Gruppo Cristella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it-IT"/>
        </w:rPr>
        <w:t>Via Carlo Tassi, 10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it-IT"/>
        </w:rPr>
        <w:t>Cortemaggiore (PC)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it-IT"/>
        </w:rPr>
        <w:t>Opening: Sabato 4 marzo, h.16.00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it-IT"/>
        </w:rPr>
        <w:t>da Luned</w:t>
      </w:r>
      <w:r>
        <w:rPr>
          <w:sz w:val="28"/>
          <w:szCs w:val="28"/>
          <w:shd w:val="clear" w:color="auto" w:fill="ffffff"/>
          <w:rtl w:val="0"/>
        </w:rPr>
        <w:t xml:space="preserve">ì </w:t>
      </w:r>
      <w:r>
        <w:rPr>
          <w:sz w:val="28"/>
          <w:szCs w:val="28"/>
          <w:shd w:val="clear" w:color="auto" w:fill="ffffff"/>
          <w:rtl w:val="0"/>
          <w:lang w:val="it-IT"/>
        </w:rPr>
        <w:t>6 Marzo solo su appuntamento Lun-Sab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Times Roman" w:cs="Times Roman" w:hAnsi="Times Roman" w:eastAsia="Times Roman"/>
          <w:outline w:val="0"/>
          <w:color w:val="000000"/>
          <w:sz w:val="28"/>
          <w:szCs w:val="28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RSVP: </w:t>
      </w:r>
      <w:r>
        <w:rPr>
          <w:rStyle w:val="Hyperlink.0"/>
          <w:outline w:val="0"/>
          <w:color w:val="1155cc"/>
          <w:sz w:val="28"/>
          <w:szCs w:val="28"/>
          <w:u w:val="single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outline w:val="0"/>
          <w:color w:val="1155cc"/>
          <w:sz w:val="28"/>
          <w:szCs w:val="28"/>
          <w:u w:val="single"/>
          <w:rtl w:val="0"/>
          <w14:textFill>
            <w14:solidFill>
              <w14:srgbClr w14:val="1155CC"/>
            </w14:solidFill>
          </w14:textFill>
        </w:rPr>
        <w:instrText xml:space="preserve"> HYPERLINK "mailto:theirvolumes@gmail.com"</w:instrText>
      </w:r>
      <w:r>
        <w:rPr>
          <w:rStyle w:val="Hyperlink.0"/>
          <w:outline w:val="0"/>
          <w:color w:val="1155cc"/>
          <w:sz w:val="28"/>
          <w:szCs w:val="28"/>
          <w:u w:val="single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1155cc"/>
          <w:sz w:val="28"/>
          <w:szCs w:val="28"/>
          <w:u w:val="single"/>
          <w:rtl w:val="0"/>
          <w:lang w:val="en-US"/>
          <w14:textFill>
            <w14:solidFill>
              <w14:srgbClr w14:val="1155CC"/>
            </w14:solidFill>
          </w14:textFill>
        </w:rPr>
        <w:t>theirvolumes@gmail.com</w:t>
      </w:r>
      <w:r>
        <w:rPr>
          <w:outline w:val="0"/>
          <w:color w:val="1155cc"/>
          <w:sz w:val="28"/>
          <w:szCs w:val="28"/>
          <w:u w:val="single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Nessuno"/>
          <w:outline w:val="0"/>
          <w:color w:val="000000"/>
          <w:sz w:val="28"/>
          <w:szCs w:val="28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/ Tel 0523 836900</w:t>
      </w:r>
      <w:r>
        <w:rPr>
          <w:rStyle w:val="Nessuno"/>
          <w:outline w:val="0"/>
          <w:color w:val="000000"/>
          <w:sz w:val="28"/>
          <w:szCs w:val="28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Style w:val="Hyperlink.0"/>
          <w:sz w:val="28"/>
          <w:szCs w:val="28"/>
          <w:rtl w:val="0"/>
          <w:lang w:val="fr-FR"/>
        </w:rPr>
        <w:t xml:space="preserve">La </w:t>
      </w:r>
      <w:r>
        <w:rPr>
          <w:rStyle w:val="Nessuno"/>
          <w:b w:val="1"/>
          <w:bCs w:val="1"/>
          <w:sz w:val="28"/>
          <w:szCs w:val="28"/>
          <w:shd w:val="clear" w:color="auto" w:fill="ffffff"/>
          <w:rtl w:val="0"/>
          <w:lang w:val="it-IT"/>
        </w:rPr>
        <w:t>Collezione Cristella</w:t>
      </w:r>
      <w:r>
        <w:rPr>
          <w:rStyle w:val="Hyperlink.0"/>
          <w:sz w:val="28"/>
          <w:szCs w:val="28"/>
          <w:rtl w:val="0"/>
          <w:lang w:val="it-IT"/>
        </w:rPr>
        <w:t xml:space="preserve"> è </w:t>
      </w:r>
      <w:r>
        <w:rPr>
          <w:rStyle w:val="Hyperlink.0"/>
          <w:sz w:val="28"/>
          <w:szCs w:val="28"/>
          <w:rtl w:val="0"/>
          <w:lang w:val="it-IT"/>
        </w:rPr>
        <w:t xml:space="preserve">lieta di presentare </w:t>
      </w:r>
      <w:r>
        <w:rPr>
          <w:rStyle w:val="Hyperlink.0"/>
          <w:sz w:val="28"/>
          <w:szCs w:val="28"/>
          <w:rtl w:val="1"/>
          <w:lang w:val="ar-SA" w:bidi="ar-SA"/>
        </w:rPr>
        <w:t>“</w:t>
      </w:r>
      <w:r>
        <w:rPr>
          <w:rStyle w:val="Nessuno"/>
          <w:b w:val="1"/>
          <w:bCs w:val="1"/>
          <w:sz w:val="28"/>
          <w:szCs w:val="28"/>
          <w:shd w:val="clear" w:color="auto" w:fill="ffffff"/>
          <w:rtl w:val="0"/>
          <w:lang w:val="en-US"/>
        </w:rPr>
        <w:t>Their Volumes</w:t>
      </w:r>
      <w:r>
        <w:rPr>
          <w:rStyle w:val="Hyperlink.0"/>
          <w:sz w:val="28"/>
          <w:szCs w:val="28"/>
          <w:rtl w:val="0"/>
        </w:rPr>
        <w:t>”</w:t>
      </w:r>
      <w:r>
        <w:rPr>
          <w:rStyle w:val="Hyperlink.0"/>
          <w:sz w:val="28"/>
          <w:szCs w:val="28"/>
          <w:rtl w:val="0"/>
          <w:lang w:val="it-IT"/>
        </w:rPr>
        <w:t xml:space="preserve">, un nuovo allestimento a cura di </w:t>
      </w:r>
      <w:r>
        <w:rPr>
          <w:rStyle w:val="Nessuno"/>
          <w:b w:val="1"/>
          <w:bCs w:val="1"/>
          <w:sz w:val="28"/>
          <w:szCs w:val="28"/>
          <w:shd w:val="clear" w:color="auto" w:fill="ffffff"/>
          <w:rtl w:val="0"/>
          <w:lang w:val="it-IT"/>
        </w:rPr>
        <w:t>Treti Galaxie</w:t>
      </w:r>
      <w:r>
        <w:rPr>
          <w:rStyle w:val="Hyperlink.0"/>
          <w:sz w:val="28"/>
          <w:szCs w:val="28"/>
          <w:rtl w:val="0"/>
          <w:lang w:val="it-IT"/>
        </w:rPr>
        <w:t xml:space="preserve"> con opere di:</w:t>
      </w:r>
      <w:r>
        <w:rPr>
          <w:rStyle w:val="Hyperlink.0"/>
          <w:sz w:val="28"/>
          <w:szCs w:val="28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Style w:val="Hyperlink.0"/>
          <w:sz w:val="28"/>
          <w:szCs w:val="28"/>
          <w:rtl w:val="0"/>
          <w:lang w:val="it-IT"/>
        </w:rPr>
        <w:t>Noah Barker, Riccardo Baruzzi, Ne</w:t>
      </w:r>
      <w:r>
        <w:rPr>
          <w:rStyle w:val="Hyperlink.0"/>
          <w:sz w:val="28"/>
          <w:szCs w:val="28"/>
          <w:rtl w:val="0"/>
          <w:lang w:val="nl-NL"/>
        </w:rPr>
        <w:t>ï</w:t>
      </w:r>
      <w:r>
        <w:rPr>
          <w:rStyle w:val="Hyperlink.0"/>
          <w:sz w:val="28"/>
          <w:szCs w:val="28"/>
          <w:rtl w:val="0"/>
          <w:lang w:val="it-IT"/>
        </w:rPr>
        <w:t>l Beloufa, Monia Ben Hamouda, Aria Dean, Luca De Leva, Gaia De Megni, Elmgreen &amp; Dragset, Ettore Favini, Irene Fenara, Peter Fend, Elisa Giardina Papa, David Horvitz, Michele Lombardelli, Miltos Manetas, Diego Marcon, Eva</w:t>
      </w:r>
      <w:r>
        <w:rPr>
          <w:rStyle w:val="Hyperlink.0"/>
          <w:sz w:val="28"/>
          <w:szCs w:val="28"/>
          <w:rtl w:val="0"/>
        </w:rPr>
        <w:t> </w:t>
      </w:r>
      <w:r>
        <w:rPr>
          <w:rStyle w:val="Hyperlink.0"/>
          <w:sz w:val="28"/>
          <w:szCs w:val="28"/>
          <w:rtl w:val="0"/>
        </w:rPr>
        <w:t>&amp;</w:t>
      </w:r>
      <w:r>
        <w:rPr>
          <w:rStyle w:val="Hyperlink.0"/>
          <w:sz w:val="28"/>
          <w:szCs w:val="28"/>
          <w:rtl w:val="0"/>
        </w:rPr>
        <w:t> </w:t>
      </w:r>
      <w:r>
        <w:rPr>
          <w:rStyle w:val="Hyperlink.0"/>
          <w:sz w:val="28"/>
          <w:szCs w:val="28"/>
          <w:rtl w:val="0"/>
          <w:lang w:val="it-IT"/>
        </w:rPr>
        <w:t>Franco Mattes, Wolfgang Matuschek, Diane Severin Nguyen, Valerio Nicolai, Francis Offman, Vasilis Papageorgiou, Luca Pozzi, Marta Ravasi, Giulio Saverio Rossi, Vanessa Safavi, Andreia Santana, Giulio Scalisi, Shimabuku, Amalia Ulman.</w:t>
      </w:r>
      <w:r>
        <w:rPr>
          <w:rStyle w:val="Hyperlink.0"/>
          <w:sz w:val="28"/>
          <w:szCs w:val="28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Style w:val="Hyperlink.0"/>
          <w:sz w:val="28"/>
          <w:szCs w:val="28"/>
          <w:rtl w:val="0"/>
          <w:lang w:val="it-IT"/>
        </w:rPr>
        <w:t>Il progetto si sviluppa sui tre piani della sede del Gruppo Cristella, dall</w:t>
      </w:r>
      <w:r>
        <w:rPr>
          <w:rStyle w:val="Hyperlink.0"/>
          <w:sz w:val="28"/>
          <w:szCs w:val="28"/>
          <w:rtl w:val="1"/>
        </w:rPr>
        <w:t>’</w:t>
      </w:r>
      <w:r>
        <w:rPr>
          <w:rStyle w:val="Hyperlink.0"/>
          <w:sz w:val="28"/>
          <w:szCs w:val="28"/>
          <w:rtl w:val="0"/>
          <w:lang w:val="it-IT"/>
        </w:rPr>
        <w:t>atrio alle scale, dall</w:t>
      </w:r>
      <w:r>
        <w:rPr>
          <w:rStyle w:val="Hyperlink.0"/>
          <w:sz w:val="28"/>
          <w:szCs w:val="28"/>
          <w:rtl w:val="1"/>
        </w:rPr>
        <w:t>’</w:t>
      </w:r>
      <w:r>
        <w:rPr>
          <w:rStyle w:val="Hyperlink.0"/>
          <w:sz w:val="28"/>
          <w:szCs w:val="28"/>
          <w:rtl w:val="0"/>
          <w:lang w:val="it-IT"/>
        </w:rPr>
        <w:t xml:space="preserve">ascensore agli uffici, ed </w:t>
      </w:r>
      <w:r>
        <w:rPr>
          <w:rStyle w:val="Hyperlink.0"/>
          <w:sz w:val="28"/>
          <w:szCs w:val="28"/>
          <w:rtl w:val="0"/>
          <w:lang w:val="it-IT"/>
        </w:rPr>
        <w:t xml:space="preserve">è </w:t>
      </w:r>
      <w:r>
        <w:rPr>
          <w:rStyle w:val="Hyperlink.0"/>
          <w:sz w:val="28"/>
          <w:szCs w:val="28"/>
          <w:rtl w:val="0"/>
          <w:lang w:val="it-IT"/>
        </w:rPr>
        <w:t>stato pensato per essere fruito nel tempo dai collaboratori e dall</w:t>
      </w:r>
      <w:r>
        <w:rPr>
          <w:rStyle w:val="Hyperlink.0"/>
          <w:sz w:val="28"/>
          <w:szCs w:val="28"/>
          <w:rtl w:val="1"/>
        </w:rPr>
        <w:t>’</w:t>
      </w:r>
      <w:r>
        <w:rPr>
          <w:rStyle w:val="Hyperlink.0"/>
          <w:sz w:val="28"/>
          <w:szCs w:val="28"/>
          <w:rtl w:val="0"/>
          <w:lang w:val="it-IT"/>
        </w:rPr>
        <w:t>utenza in transito negli spazi di lavoro.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Style w:val="Hyperlink.0"/>
          <w:sz w:val="28"/>
          <w:szCs w:val="28"/>
          <w:rtl w:val="0"/>
          <w:lang w:val="it-IT"/>
        </w:rPr>
        <w:t>Le opere sono state selezionate seguendo un criterio volutamente ellittico e per certi versi paradossale: se l</w:t>
      </w:r>
      <w:r>
        <w:rPr>
          <w:rStyle w:val="Hyperlink.0"/>
          <w:sz w:val="28"/>
          <w:szCs w:val="28"/>
          <w:rtl w:val="1"/>
        </w:rPr>
        <w:t>’</w:t>
      </w:r>
      <w:r>
        <w:rPr>
          <w:rStyle w:val="Hyperlink.0"/>
          <w:sz w:val="28"/>
          <w:szCs w:val="28"/>
          <w:rtl w:val="0"/>
          <w:lang w:val="it-IT"/>
        </w:rPr>
        <w:t>azienda fosse un</w:t>
      </w:r>
      <w:r>
        <w:rPr>
          <w:rStyle w:val="Hyperlink.0"/>
          <w:sz w:val="28"/>
          <w:szCs w:val="28"/>
          <w:rtl w:val="1"/>
        </w:rPr>
        <w:t>’</w:t>
      </w:r>
      <w:r>
        <w:rPr>
          <w:rStyle w:val="Hyperlink.0"/>
          <w:sz w:val="28"/>
          <w:szCs w:val="28"/>
          <w:rtl w:val="0"/>
          <w:lang w:val="it-IT"/>
        </w:rPr>
        <w:t>entit</w:t>
      </w:r>
      <w:r>
        <w:rPr>
          <w:rStyle w:val="Hyperlink.0"/>
          <w:sz w:val="28"/>
          <w:szCs w:val="28"/>
          <w:rtl w:val="0"/>
        </w:rPr>
        <w:t>à</w:t>
      </w:r>
      <w:r>
        <w:rPr>
          <w:rStyle w:val="Hyperlink.0"/>
          <w:sz w:val="28"/>
          <w:szCs w:val="28"/>
          <w:rtl w:val="0"/>
          <w:lang w:val="it-IT"/>
        </w:rPr>
        <w:t>, costituita e guidata da quegli stessi processi e operazioni che quotidianamente svolge, quali opere della Collezione sceglierebbe? E come vorrebbe che venissero comunicate, raccontate e illustrate?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Style w:val="Hyperlink.0"/>
          <w:sz w:val="28"/>
          <w:szCs w:val="28"/>
          <w:rtl w:val="0"/>
          <w:lang w:val="it-IT"/>
        </w:rPr>
        <w:t>Seguendo questa prospettiva, sono state selezionate trenta opere sulla base del loro legame con idee di movimento, trasmissione di energia e informazioni, e in relazione</w:t>
      </w:r>
      <w:r>
        <w:rPr>
          <w:rStyle w:val="Nessuno"/>
          <w:outline w:val="0"/>
          <w:color w:val="ff0000"/>
          <w:sz w:val="28"/>
          <w:szCs w:val="28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Hyperlink.0"/>
          <w:sz w:val="28"/>
          <w:szCs w:val="28"/>
          <w:rtl w:val="0"/>
          <w:lang w:val="it-IT"/>
        </w:rPr>
        <w:t>alla loro forma, con una decisa predilezione per quella circolare, in riferimento al trasporto su ruota, alla forma cilindrica delle cisterne e al brand stesso della societ</w:t>
      </w:r>
      <w:r>
        <w:rPr>
          <w:rStyle w:val="Hyperlink.0"/>
          <w:sz w:val="28"/>
          <w:szCs w:val="28"/>
          <w:rtl w:val="0"/>
        </w:rPr>
        <w:t>à</w:t>
      </w:r>
      <w:r>
        <w:rPr>
          <w:rStyle w:val="Hyperlink.0"/>
          <w:sz w:val="28"/>
          <w:szCs w:val="28"/>
          <w:rtl w:val="0"/>
        </w:rPr>
        <w:t xml:space="preserve">, </w:t>
      </w:r>
      <w:r>
        <w:rPr>
          <w:rStyle w:val="Hyperlink.0"/>
          <w:sz w:val="28"/>
          <w:szCs w:val="28"/>
          <w:rtl w:val="1"/>
          <w:lang w:val="ar-SA" w:bidi="ar-SA"/>
        </w:rPr>
        <w:t>“</w:t>
      </w:r>
      <w:r>
        <w:rPr>
          <w:rStyle w:val="Nessuno"/>
          <w:b w:val="1"/>
          <w:bCs w:val="1"/>
          <w:sz w:val="28"/>
          <w:szCs w:val="28"/>
          <w:shd w:val="clear" w:color="auto" w:fill="ffffff"/>
          <w:rtl w:val="0"/>
          <w:lang w:val="fr-FR"/>
        </w:rPr>
        <w:t>COIL</w:t>
      </w:r>
      <w:r>
        <w:rPr>
          <w:rStyle w:val="Hyperlink.0"/>
          <w:sz w:val="28"/>
          <w:szCs w:val="28"/>
          <w:rtl w:val="0"/>
        </w:rPr>
        <w:t>”</w:t>
      </w:r>
      <w:r>
        <w:rPr>
          <w:rStyle w:val="Hyperlink.0"/>
          <w:sz w:val="28"/>
          <w:szCs w:val="28"/>
          <w:rtl w:val="0"/>
          <w:lang w:val="it-IT"/>
        </w:rPr>
        <w:t>, dall</w:t>
      </w:r>
      <w:r>
        <w:rPr>
          <w:rStyle w:val="Hyperlink.0"/>
          <w:sz w:val="28"/>
          <w:szCs w:val="28"/>
          <w:rtl w:val="1"/>
        </w:rPr>
        <w:t>’</w:t>
      </w:r>
      <w:r>
        <w:rPr>
          <w:rStyle w:val="Hyperlink.0"/>
          <w:sz w:val="28"/>
          <w:szCs w:val="28"/>
          <w:rtl w:val="0"/>
          <w:lang w:val="it-IT"/>
        </w:rPr>
        <w:t xml:space="preserve">inglese </w:t>
      </w:r>
      <w:r>
        <w:rPr>
          <w:rStyle w:val="Hyperlink.0"/>
          <w:sz w:val="28"/>
          <w:szCs w:val="28"/>
          <w:rtl w:val="1"/>
          <w:lang w:val="ar-SA" w:bidi="ar-SA"/>
        </w:rPr>
        <w:t>“</w:t>
      </w:r>
      <w:r>
        <w:rPr>
          <w:rStyle w:val="Hyperlink.0"/>
          <w:sz w:val="28"/>
          <w:szCs w:val="28"/>
          <w:rtl w:val="0"/>
          <w:lang w:val="it-IT"/>
        </w:rPr>
        <w:t>spirale, bobina</w:t>
      </w:r>
      <w:r>
        <w:rPr>
          <w:rStyle w:val="Hyperlink.0"/>
          <w:sz w:val="28"/>
          <w:szCs w:val="28"/>
          <w:rtl w:val="0"/>
        </w:rPr>
        <w:t>”</w:t>
      </w:r>
      <w:r>
        <w:rPr>
          <w:rStyle w:val="Hyperlink.0"/>
          <w:sz w:val="28"/>
          <w:szCs w:val="28"/>
          <w:rtl w:val="0"/>
        </w:rPr>
        <w:t>.</w:t>
      </w:r>
      <w:r>
        <w:rPr>
          <w:rStyle w:val="Hyperlink.0"/>
          <w:sz w:val="28"/>
          <w:szCs w:val="28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Style w:val="Hyperlink.0"/>
          <w:sz w:val="28"/>
          <w:szCs w:val="28"/>
          <w:rtl w:val="0"/>
          <w:lang w:val="it-IT"/>
        </w:rPr>
        <w:t xml:space="preserve">Ogni opera </w:t>
      </w:r>
      <w:r>
        <w:rPr>
          <w:rStyle w:val="Hyperlink.0"/>
          <w:sz w:val="28"/>
          <w:szCs w:val="28"/>
          <w:rtl w:val="0"/>
          <w:lang w:val="it-IT"/>
        </w:rPr>
        <w:t xml:space="preserve">è </w:t>
      </w:r>
      <w:r>
        <w:rPr>
          <w:rStyle w:val="Hyperlink.0"/>
          <w:sz w:val="28"/>
          <w:szCs w:val="28"/>
          <w:rtl w:val="0"/>
          <w:lang w:val="it-IT"/>
        </w:rPr>
        <w:t>accompagnata da una didascalia, un testo che non illustra in maniera esaustiva le intenzioni dell</w:t>
      </w:r>
      <w:r>
        <w:rPr>
          <w:rStyle w:val="Hyperlink.0"/>
          <w:sz w:val="28"/>
          <w:szCs w:val="28"/>
          <w:rtl w:val="1"/>
        </w:rPr>
        <w:t>’</w:t>
      </w:r>
      <w:r>
        <w:rPr>
          <w:rStyle w:val="Hyperlink.0"/>
          <w:sz w:val="28"/>
          <w:szCs w:val="28"/>
          <w:rtl w:val="0"/>
          <w:lang w:val="it-IT"/>
        </w:rPr>
        <w:t>artista ma suggerisce vari spunti di osservazione pensati per espandere nel tempo e nello spazio il rapporto tra l</w:t>
      </w:r>
      <w:r>
        <w:rPr>
          <w:rStyle w:val="Nessuno"/>
          <w:rFonts w:ascii="Helvetica" w:hAnsi="Helvetica" w:hint="default"/>
          <w:sz w:val="28"/>
          <w:szCs w:val="28"/>
          <w:shd w:val="clear" w:color="auto" w:fill="ffffff"/>
          <w:rtl w:val="1"/>
        </w:rPr>
        <w:t>’</w:t>
      </w:r>
      <w:r>
        <w:rPr>
          <w:rStyle w:val="Hyperlink.0"/>
          <w:sz w:val="28"/>
          <w:szCs w:val="28"/>
          <w:rtl w:val="0"/>
          <w:lang w:val="it-IT"/>
        </w:rPr>
        <w:t>opera e chi la osserva.</w:t>
      </w:r>
      <w:r>
        <w:rPr>
          <w:rStyle w:val="Hyperlink.0"/>
          <w:sz w:val="28"/>
          <w:szCs w:val="28"/>
          <w:rtl w:val="0"/>
        </w:rPr>
        <w:t> </w:t>
      </w:r>
      <w:r>
        <w:rPr>
          <w:rStyle w:val="Hyperlink.0"/>
          <w:sz w:val="28"/>
          <w:szCs w:val="28"/>
          <w:rtl w:val="0"/>
          <w:lang w:val="it-IT"/>
        </w:rPr>
        <w:t>Le didascalie, pur trattando temi differenti con toni e linguaggi diversi, sono tra loro interconnesse a formare molteplici narrazioni.</w:t>
      </w:r>
      <w:r>
        <w:rPr>
          <w:rStyle w:val="Hyperlink.0"/>
          <w:sz w:val="28"/>
          <w:szCs w:val="28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sz w:val="28"/>
          <w:szCs w:val="28"/>
          <w:rtl w:val="0"/>
        </w:rPr>
      </w:pPr>
      <w:r>
        <w:rPr>
          <w:rStyle w:val="Hyperlink.0"/>
          <w:sz w:val="28"/>
          <w:szCs w:val="28"/>
          <w:rtl w:val="0"/>
          <w:lang w:val="it-IT"/>
        </w:rPr>
        <w:t>Nella mostra il pubblico potr</w:t>
      </w:r>
      <w:r>
        <w:rPr>
          <w:rStyle w:val="Hyperlink.0"/>
          <w:sz w:val="28"/>
          <w:szCs w:val="28"/>
          <w:rtl w:val="0"/>
        </w:rPr>
        <w:t xml:space="preserve">à </w:t>
      </w:r>
      <w:r>
        <w:rPr>
          <w:rStyle w:val="Hyperlink.0"/>
          <w:sz w:val="28"/>
          <w:szCs w:val="28"/>
          <w:rtl w:val="0"/>
          <w:lang w:val="it-IT"/>
        </w:rPr>
        <w:t>inoltre costruire attivamente pi</w:t>
      </w:r>
      <w:r>
        <w:rPr>
          <w:rStyle w:val="Hyperlink.0"/>
          <w:sz w:val="28"/>
          <w:szCs w:val="28"/>
          <w:rtl w:val="0"/>
          <w:lang w:val="it-IT"/>
        </w:rPr>
        <w:t xml:space="preserve">ù </w:t>
      </w:r>
      <w:r>
        <w:rPr>
          <w:rStyle w:val="Hyperlink.0"/>
          <w:sz w:val="28"/>
          <w:szCs w:val="28"/>
          <w:rtl w:val="0"/>
          <w:lang w:val="it-IT"/>
        </w:rPr>
        <w:t>modalit</w:t>
      </w:r>
      <w:r>
        <w:rPr>
          <w:rStyle w:val="Hyperlink.0"/>
          <w:sz w:val="28"/>
          <w:szCs w:val="28"/>
          <w:rtl w:val="0"/>
        </w:rPr>
        <w:t xml:space="preserve">à </w:t>
      </w:r>
      <w:r>
        <w:rPr>
          <w:rStyle w:val="Hyperlink.0"/>
          <w:sz w:val="28"/>
          <w:szCs w:val="28"/>
          <w:rtl w:val="0"/>
          <w:lang w:val="it-IT"/>
        </w:rPr>
        <w:t>di visita, seguendo suggerimenti di accostamento tra le opere ispirati alla struttura del librogame, un</w:t>
      </w:r>
      <w:r>
        <w:rPr>
          <w:rStyle w:val="Hyperlink.0"/>
          <w:sz w:val="28"/>
          <w:szCs w:val="28"/>
          <w:rtl w:val="1"/>
        </w:rPr>
        <w:t>’</w:t>
      </w:r>
      <w:r>
        <w:rPr>
          <w:rStyle w:val="Hyperlink.0"/>
          <w:sz w:val="28"/>
          <w:szCs w:val="28"/>
          <w:rtl w:val="0"/>
          <w:lang w:val="it-IT"/>
        </w:rPr>
        <w:t>ossatura che presenta la possibilit</w:t>
      </w:r>
      <w:r>
        <w:rPr>
          <w:rStyle w:val="Hyperlink.0"/>
          <w:sz w:val="28"/>
          <w:szCs w:val="28"/>
          <w:rtl w:val="0"/>
        </w:rPr>
        <w:t xml:space="preserve">à </w:t>
      </w:r>
      <w:r>
        <w:rPr>
          <w:rStyle w:val="Hyperlink.0"/>
          <w:sz w:val="28"/>
          <w:szCs w:val="28"/>
          <w:rtl w:val="0"/>
          <w:lang w:val="it-IT"/>
        </w:rPr>
        <w:t>di scegliere tra due opzioni, due diverse strade su cui proseguire la fruizione scoprendo relazioni, temi e affinit</w:t>
      </w:r>
      <w:r>
        <w:rPr>
          <w:rStyle w:val="Hyperlink.0"/>
          <w:sz w:val="28"/>
          <w:szCs w:val="28"/>
          <w:rtl w:val="0"/>
        </w:rPr>
        <w:t xml:space="preserve">à </w:t>
      </w:r>
      <w:r>
        <w:rPr>
          <w:rStyle w:val="Hyperlink.0"/>
          <w:sz w:val="28"/>
          <w:szCs w:val="28"/>
          <w:rtl w:val="0"/>
          <w:lang w:val="it-IT"/>
        </w:rPr>
        <w:t>tra le fotografie, le sculture e i dipinti della Collezione.</w:t>
      </w:r>
      <w:r>
        <w:rPr>
          <w:rStyle w:val="Hyperlink.0"/>
          <w:sz w:val="28"/>
          <w:szCs w:val="28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Style w:val="Hyperlink.0"/>
          <w:sz w:val="28"/>
          <w:szCs w:val="28"/>
          <w:rtl w:val="0"/>
          <w:lang w:val="it-IT"/>
        </w:rPr>
        <w:t xml:space="preserve">La mostra </w:t>
      </w:r>
      <w:r>
        <w:rPr>
          <w:rStyle w:val="Hyperlink.0"/>
          <w:sz w:val="28"/>
          <w:szCs w:val="28"/>
          <w:rtl w:val="0"/>
          <w:lang w:val="it-IT"/>
        </w:rPr>
        <w:t xml:space="preserve">è </w:t>
      </w:r>
      <w:r>
        <w:rPr>
          <w:rStyle w:val="Hyperlink.0"/>
          <w:sz w:val="28"/>
          <w:szCs w:val="28"/>
          <w:rtl w:val="0"/>
          <w:lang w:val="it-IT"/>
        </w:rPr>
        <w:t xml:space="preserve">accompagnata da una pubblicazione bilingue, in italiano e in inglese, edita da Postmedia Books, che raccoglie i testi e la documentazione delle opere, e che </w:t>
      </w:r>
      <w:r>
        <w:rPr>
          <w:rStyle w:val="Hyperlink.0"/>
          <w:sz w:val="28"/>
          <w:szCs w:val="28"/>
          <w:rtl w:val="0"/>
          <w:lang w:val="it-IT"/>
        </w:rPr>
        <w:t xml:space="preserve">è </w:t>
      </w:r>
      <w:r>
        <w:rPr>
          <w:rStyle w:val="Hyperlink.0"/>
          <w:sz w:val="28"/>
          <w:szCs w:val="28"/>
          <w:rtl w:val="0"/>
          <w:lang w:val="it-IT"/>
        </w:rPr>
        <w:t>a tutti gli effetti un librogame.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sz w:val="28"/>
          <w:szCs w:val="28"/>
          <w:rtl w:val="0"/>
        </w:rPr>
      </w:pPr>
      <w:r>
        <w:rPr>
          <w:rStyle w:val="Hyperlink.0"/>
          <w:sz w:val="28"/>
          <w:szCs w:val="28"/>
          <w:rtl w:val="0"/>
          <w:lang w:val="it-IT"/>
        </w:rPr>
        <w:t>Nella giornata dell</w:t>
      </w:r>
      <w:r>
        <w:rPr>
          <w:rStyle w:val="Hyperlink.0"/>
          <w:sz w:val="28"/>
          <w:szCs w:val="28"/>
          <w:rtl w:val="1"/>
        </w:rPr>
        <w:t>’</w:t>
      </w:r>
      <w:r>
        <w:rPr>
          <w:rStyle w:val="Hyperlink.0"/>
          <w:sz w:val="28"/>
          <w:szCs w:val="28"/>
          <w:rtl w:val="0"/>
          <w:lang w:val="it-IT"/>
        </w:rPr>
        <w:t>opening sono previste visite guidate con i curatori e la presentazione del catalogo</w:t>
      </w:r>
      <w:r>
        <w:rPr>
          <w:rStyle w:val="Hyperlink.0"/>
          <w:sz w:val="28"/>
          <w:szCs w:val="28"/>
          <w:rtl w:val="0"/>
          <w:lang w:val="it-IT"/>
        </w:rPr>
        <w:t>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it-IT"/>
        </w:rPr>
        <w:t>La giornata si concluder</w:t>
      </w:r>
      <w:r>
        <w:rPr>
          <w:sz w:val="28"/>
          <w:szCs w:val="28"/>
          <w:shd w:val="clear" w:color="auto" w:fill="ffffff"/>
          <w:rtl w:val="0"/>
        </w:rPr>
        <w:t xml:space="preserve">à 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con la performance </w:t>
      </w:r>
      <w:r>
        <w:rPr>
          <w:rStyle w:val="Nessuno"/>
          <w:b w:val="1"/>
          <w:bCs w:val="1"/>
          <w:sz w:val="28"/>
          <w:szCs w:val="28"/>
          <w:shd w:val="clear" w:color="auto" w:fill="ffffff"/>
          <w:rtl w:val="0"/>
        </w:rPr>
        <w:t>ROZZO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 di </w:t>
      </w:r>
      <w:r>
        <w:rPr>
          <w:rStyle w:val="Nessuno"/>
          <w:b w:val="1"/>
          <w:bCs w:val="1"/>
          <w:sz w:val="28"/>
          <w:szCs w:val="28"/>
          <w:shd w:val="clear" w:color="auto" w:fill="ffffff"/>
          <w:rtl w:val="0"/>
          <w:lang w:val="it-IT"/>
        </w:rPr>
        <w:t>Jacopo Benassi e Untitled Noise (Michele Lombardelli e Luca Scarabelli)</w:t>
      </w:r>
      <w:r>
        <w:rPr>
          <w:rStyle w:val="Nessuno"/>
          <w:i w:val="1"/>
          <w:iCs w:val="1"/>
          <w:sz w:val="28"/>
          <w:szCs w:val="28"/>
          <w:shd w:val="clear" w:color="auto" w:fill="ffffff"/>
          <w:rtl w:val="0"/>
        </w:rPr>
        <w:t>.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 Nonostante ricerche e poetiche diverse, la loro produzione sonora e</w:t>
      </w:r>
      <w:r>
        <w:rPr>
          <w:sz w:val="28"/>
          <w:szCs w:val="28"/>
          <w:shd w:val="clear" w:color="auto" w:fill="ffffff"/>
          <w:rtl w:val="0"/>
        </w:rPr>
        <w:t xml:space="preserve">̀ </w:t>
      </w:r>
      <w:r>
        <w:rPr>
          <w:sz w:val="28"/>
          <w:szCs w:val="28"/>
          <w:shd w:val="clear" w:color="auto" w:fill="ffffff"/>
          <w:rtl w:val="0"/>
          <w:lang w:val="it-IT"/>
        </w:rPr>
        <w:t>accomunata da un deciso sperimentalismo e da una lontana matrice punk, una comune necessita</w:t>
      </w:r>
      <w:r>
        <w:rPr>
          <w:sz w:val="28"/>
          <w:szCs w:val="28"/>
          <w:shd w:val="clear" w:color="auto" w:fill="ffffff"/>
          <w:rtl w:val="0"/>
        </w:rPr>
        <w:t xml:space="preserve">̀ 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di stare in un territorio liminare e fluido, volutamente fuori dal mainstream senza mediazioni.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it-IT"/>
        </w:rPr>
        <w:t xml:space="preserve">La performance, della durata di circa 30 minuti, 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sz w:val="28"/>
          <w:szCs w:val="28"/>
          <w:shd w:val="clear" w:color="auto" w:fill="ffffff"/>
          <w:rtl w:val="0"/>
          <w:lang w:val="it-IT"/>
        </w:rPr>
        <w:t>la restituzione dal vivo dell</w:t>
      </w:r>
      <w:r>
        <w:rPr>
          <w:sz w:val="28"/>
          <w:szCs w:val="28"/>
          <w:shd w:val="clear" w:color="auto" w:fill="ffffff"/>
          <w:rtl w:val="1"/>
        </w:rPr>
        <w:t>’</w:t>
      </w:r>
      <w:r>
        <w:rPr>
          <w:sz w:val="28"/>
          <w:szCs w:val="28"/>
          <w:shd w:val="clear" w:color="auto" w:fill="ffffff"/>
          <w:rtl w:val="0"/>
          <w:lang w:val="it-IT"/>
        </w:rPr>
        <w:t>omonimo maxi singolo in vinile edito da Tonini Editore e registrato presso RetroStudio, Fiorenzuola d</w:t>
      </w:r>
      <w:r>
        <w:rPr>
          <w:sz w:val="28"/>
          <w:szCs w:val="28"/>
          <w:shd w:val="clear" w:color="auto" w:fill="ffffff"/>
          <w:rtl w:val="1"/>
        </w:rPr>
        <w:t>’</w:t>
      </w:r>
      <w:r>
        <w:rPr>
          <w:sz w:val="28"/>
          <w:szCs w:val="28"/>
          <w:shd w:val="clear" w:color="auto" w:fill="ffffff"/>
          <w:rtl w:val="0"/>
          <w:lang w:val="it-IT"/>
        </w:rPr>
        <w:t>Arda. Verr</w:t>
      </w:r>
      <w:r>
        <w:rPr>
          <w:sz w:val="28"/>
          <w:szCs w:val="28"/>
          <w:shd w:val="clear" w:color="auto" w:fill="ffffff"/>
          <w:rtl w:val="0"/>
        </w:rPr>
        <w:t xml:space="preserve">à 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eseguita la cover di </w:t>
      </w:r>
      <w:r>
        <w:rPr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sz w:val="28"/>
          <w:szCs w:val="28"/>
          <w:shd w:val="clear" w:color="auto" w:fill="ffffff"/>
          <w:rtl w:val="0"/>
          <w:lang w:val="en-US"/>
        </w:rPr>
        <w:t>The End</w:t>
      </w:r>
      <w:r>
        <w:rPr>
          <w:sz w:val="28"/>
          <w:szCs w:val="28"/>
          <w:shd w:val="clear" w:color="auto" w:fill="ffffff"/>
          <w:rtl w:val="0"/>
        </w:rPr>
        <w:t xml:space="preserve">” </w:t>
      </w:r>
      <w:r>
        <w:rPr>
          <w:sz w:val="28"/>
          <w:szCs w:val="28"/>
          <w:shd w:val="clear" w:color="auto" w:fill="ffffff"/>
          <w:rtl w:val="0"/>
          <w:lang w:val="it-IT"/>
        </w:rPr>
        <w:t>dei The Doors, rimodulata al punto da far risultare l</w:t>
      </w:r>
      <w:r>
        <w:rPr>
          <w:sz w:val="28"/>
          <w:szCs w:val="28"/>
          <w:shd w:val="clear" w:color="auto" w:fill="ffffff"/>
          <w:rtl w:val="1"/>
        </w:rPr>
        <w:t>’</w:t>
      </w:r>
      <w:r>
        <w:rPr>
          <w:sz w:val="28"/>
          <w:szCs w:val="28"/>
          <w:shd w:val="clear" w:color="auto" w:fill="ffffff"/>
          <w:rtl w:val="0"/>
          <w:lang w:val="it-IT"/>
        </w:rPr>
        <w:t>originale un puro pretesto per una nuova ritmica rude e disadorna. Rozza, appunto.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rFonts w:ascii="Times Roman" w:cs="Times Roman" w:hAnsi="Times Roman" w:eastAsia="Times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