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1210" w14:textId="77777777" w:rsidR="00174F2B" w:rsidRDefault="00174F2B">
      <w:pPr>
        <w:widowControl w:val="0"/>
        <w:rPr>
          <w:rFonts w:ascii="Arial" w:hAnsi="Arial" w:cs="Arial"/>
          <w:b/>
          <w:bCs/>
          <w:sz w:val="22"/>
          <w:szCs w:val="22"/>
          <w:u w:val="single"/>
        </w:rPr>
      </w:pPr>
    </w:p>
    <w:p w14:paraId="4869DC02" w14:textId="77777777" w:rsidR="00174F2B" w:rsidRDefault="00036236">
      <w:pPr>
        <w:widowControl w:val="0"/>
        <w:rPr>
          <w:rFonts w:ascii="Arial" w:hAnsi="Arial" w:cs="Arial"/>
          <w:sz w:val="22"/>
          <w:szCs w:val="22"/>
        </w:rPr>
      </w:pPr>
      <w:r>
        <w:rPr>
          <w:rFonts w:ascii="Arial" w:hAnsi="Arial" w:cs="Arial"/>
          <w:b/>
          <w:bCs/>
          <w:sz w:val="22"/>
          <w:szCs w:val="22"/>
          <w:u w:val="single"/>
        </w:rPr>
        <w:t>COMUNICATO STAMPA</w:t>
      </w:r>
    </w:p>
    <w:p w14:paraId="202A1DA8" w14:textId="77777777" w:rsidR="00174F2B" w:rsidRDefault="00036236">
      <w:pPr>
        <w:widowControl w:val="0"/>
        <w:jc w:val="center"/>
        <w:rPr>
          <w:rFonts w:ascii="Arial" w:hAnsi="Arial" w:cs="Arial"/>
          <w:sz w:val="22"/>
          <w:szCs w:val="22"/>
        </w:rPr>
      </w:pPr>
      <w:r>
        <w:rPr>
          <w:rFonts w:ascii="Arial" w:hAnsi="Arial" w:cs="Arial"/>
          <w:b/>
          <w:bCs/>
          <w:sz w:val="22"/>
          <w:szCs w:val="22"/>
        </w:rPr>
        <w:t>Tenuta Dello Scompiglio</w:t>
      </w:r>
    </w:p>
    <w:p w14:paraId="0AC08336" w14:textId="77777777" w:rsidR="00174F2B" w:rsidRDefault="00036236">
      <w:pPr>
        <w:widowControl w:val="0"/>
        <w:jc w:val="center"/>
        <w:rPr>
          <w:rFonts w:ascii="Arial" w:hAnsi="Arial" w:cs="Arial"/>
          <w:sz w:val="22"/>
          <w:szCs w:val="22"/>
        </w:rPr>
      </w:pPr>
      <w:r>
        <w:rPr>
          <w:rFonts w:ascii="Arial" w:hAnsi="Arial" w:cs="Arial"/>
          <w:b/>
          <w:bCs/>
          <w:sz w:val="22"/>
          <w:szCs w:val="22"/>
        </w:rPr>
        <w:t>Vorno (Capannori, Lucca)</w:t>
      </w:r>
    </w:p>
    <w:p w14:paraId="1676658B" w14:textId="77777777" w:rsidR="00174F2B" w:rsidRDefault="00174F2B">
      <w:pPr>
        <w:widowControl w:val="0"/>
        <w:jc w:val="center"/>
        <w:rPr>
          <w:rFonts w:ascii="Arial" w:hAnsi="Arial" w:cs="Arial"/>
          <w:b/>
          <w:bCs/>
          <w:i/>
          <w:iCs/>
          <w:sz w:val="22"/>
          <w:szCs w:val="22"/>
        </w:rPr>
      </w:pPr>
    </w:p>
    <w:p w14:paraId="57223E71" w14:textId="77777777" w:rsidR="00174F2B" w:rsidRDefault="00036236">
      <w:pPr>
        <w:widowControl w:val="0"/>
        <w:jc w:val="center"/>
        <w:rPr>
          <w:rFonts w:ascii="Arial" w:hAnsi="Arial" w:cs="Arial"/>
          <w:sz w:val="22"/>
          <w:szCs w:val="22"/>
        </w:rPr>
      </w:pPr>
      <w:r>
        <w:rPr>
          <w:rFonts w:ascii="Arial" w:hAnsi="Arial" w:cs="Arial"/>
          <w:b/>
          <w:bCs/>
          <w:i/>
          <w:iCs/>
          <w:sz w:val="22"/>
          <w:szCs w:val="22"/>
        </w:rPr>
        <w:t>Della morte e del morire</w:t>
      </w:r>
    </w:p>
    <w:p w14:paraId="57C250B0" w14:textId="77777777" w:rsidR="00174F2B" w:rsidRDefault="00036236">
      <w:pPr>
        <w:widowControl w:val="0"/>
        <w:jc w:val="center"/>
        <w:rPr>
          <w:rFonts w:ascii="Arial" w:hAnsi="Arial" w:cs="Arial"/>
          <w:sz w:val="22"/>
          <w:szCs w:val="22"/>
        </w:rPr>
      </w:pPr>
      <w:r>
        <w:rPr>
          <w:rFonts w:ascii="Arial" w:hAnsi="Arial" w:cs="Arial"/>
          <w:b/>
          <w:bCs/>
          <w:sz w:val="22"/>
          <w:szCs w:val="22"/>
        </w:rPr>
        <w:t>settembre 2018 - dicembre 2019</w:t>
      </w:r>
    </w:p>
    <w:p w14:paraId="549E4F65" w14:textId="77777777" w:rsidR="00174F2B" w:rsidRDefault="00036236">
      <w:pPr>
        <w:widowControl w:val="0"/>
        <w:jc w:val="center"/>
        <w:rPr>
          <w:rFonts w:ascii="Arial" w:hAnsi="Arial" w:cs="Arial"/>
          <w:sz w:val="18"/>
          <w:szCs w:val="18"/>
        </w:rPr>
      </w:pPr>
      <w:r>
        <w:rPr>
          <w:rFonts w:ascii="Arial" w:hAnsi="Arial" w:cs="Arial"/>
          <w:b/>
          <w:bCs/>
          <w:sz w:val="18"/>
          <w:szCs w:val="18"/>
        </w:rPr>
        <w:t>performance / concerti / installazioni</w:t>
      </w:r>
    </w:p>
    <w:p w14:paraId="5858BF44" w14:textId="77777777" w:rsidR="00174F2B" w:rsidRDefault="00036236">
      <w:pPr>
        <w:widowControl w:val="0"/>
        <w:jc w:val="center"/>
        <w:rPr>
          <w:rFonts w:ascii="Arial" w:hAnsi="Arial" w:cs="Arial"/>
          <w:sz w:val="18"/>
          <w:szCs w:val="18"/>
        </w:rPr>
      </w:pPr>
      <w:r>
        <w:rPr>
          <w:rFonts w:ascii="Arial" w:hAnsi="Arial" w:cs="Arial"/>
          <w:b/>
          <w:bCs/>
          <w:sz w:val="18"/>
          <w:szCs w:val="18"/>
        </w:rPr>
        <w:t>mostre / incontri / laboratori e teatro ragazzi</w:t>
      </w:r>
    </w:p>
    <w:p w14:paraId="5FAE6AEB" w14:textId="77777777" w:rsidR="00174F2B" w:rsidRDefault="00174F2B">
      <w:pPr>
        <w:widowControl w:val="0"/>
        <w:jc w:val="center"/>
        <w:rPr>
          <w:rFonts w:ascii="Arial" w:hAnsi="Arial" w:cs="Arial"/>
          <w:sz w:val="22"/>
          <w:szCs w:val="22"/>
        </w:rPr>
      </w:pPr>
    </w:p>
    <w:p w14:paraId="4148A3B2" w14:textId="77777777" w:rsidR="00174F2B" w:rsidRDefault="007D4F6D">
      <w:pPr>
        <w:widowControl w:val="0"/>
        <w:jc w:val="center"/>
        <w:rPr>
          <w:rFonts w:ascii="Arial" w:hAnsi="Arial" w:cs="Arial"/>
        </w:rPr>
      </w:pPr>
      <w:r>
        <w:rPr>
          <w:rFonts w:ascii="Arial" w:hAnsi="Arial" w:cs="Arial"/>
          <w:b/>
          <w:bCs/>
        </w:rPr>
        <w:t xml:space="preserve">13 - </w:t>
      </w:r>
      <w:r w:rsidR="00036236">
        <w:rPr>
          <w:rFonts w:ascii="Arial" w:hAnsi="Arial" w:cs="Arial"/>
          <w:b/>
          <w:bCs/>
        </w:rPr>
        <w:t xml:space="preserve">14 - 15 </w:t>
      </w:r>
      <w:r>
        <w:rPr>
          <w:rFonts w:ascii="Arial" w:hAnsi="Arial" w:cs="Arial"/>
          <w:b/>
          <w:bCs/>
        </w:rPr>
        <w:t>settembre</w:t>
      </w:r>
    </w:p>
    <w:p w14:paraId="1ABCB3D7" w14:textId="77777777" w:rsidR="00174F2B" w:rsidRDefault="00036236">
      <w:pPr>
        <w:widowControl w:val="0"/>
        <w:jc w:val="center"/>
        <w:rPr>
          <w:rFonts w:ascii="Arial" w:hAnsi="Arial" w:cs="Arial"/>
        </w:rPr>
      </w:pPr>
      <w:r>
        <w:rPr>
          <w:rFonts w:ascii="Arial" w:hAnsi="Arial" w:cs="Arial"/>
          <w:b/>
          <w:bCs/>
        </w:rPr>
        <w:t>Compagnia Dello Scompiglio</w:t>
      </w:r>
    </w:p>
    <w:p w14:paraId="544C0038" w14:textId="77777777" w:rsidR="00174F2B" w:rsidRDefault="00036236">
      <w:pPr>
        <w:widowControl w:val="0"/>
        <w:jc w:val="center"/>
        <w:rPr>
          <w:rFonts w:ascii="Arial" w:hAnsi="Arial" w:cs="Arial"/>
          <w:sz w:val="28"/>
          <w:szCs w:val="28"/>
        </w:rPr>
      </w:pPr>
      <w:r>
        <w:rPr>
          <w:rFonts w:ascii="Arial" w:hAnsi="Arial" w:cs="Arial"/>
          <w:b/>
          <w:bCs/>
          <w:i/>
          <w:iCs/>
          <w:sz w:val="28"/>
          <w:szCs w:val="28"/>
        </w:rPr>
        <w:t>On the corner</w:t>
      </w:r>
    </w:p>
    <w:p w14:paraId="02B13844" w14:textId="77777777" w:rsidR="00174F2B" w:rsidRDefault="00036236">
      <w:pPr>
        <w:widowControl w:val="0"/>
        <w:jc w:val="center"/>
        <w:rPr>
          <w:rFonts w:ascii="Arial" w:hAnsi="Arial" w:cs="Arial"/>
        </w:rPr>
      </w:pPr>
      <w:r>
        <w:rPr>
          <w:rFonts w:ascii="Arial" w:hAnsi="Arial" w:cs="Arial"/>
          <w:b/>
          <w:bCs/>
        </w:rPr>
        <w:t>performance itinerante in 3 atti</w:t>
      </w:r>
    </w:p>
    <w:p w14:paraId="63C84CF6" w14:textId="77777777" w:rsidR="00174F2B" w:rsidRDefault="00036236">
      <w:pPr>
        <w:widowControl w:val="0"/>
        <w:jc w:val="center"/>
        <w:rPr>
          <w:rFonts w:ascii="Arial" w:hAnsi="Arial" w:cs="Arial"/>
        </w:rPr>
      </w:pPr>
      <w:r>
        <w:rPr>
          <w:rFonts w:ascii="Arial" w:hAnsi="Arial" w:cs="Arial"/>
          <w:b/>
          <w:bCs/>
        </w:rPr>
        <w:t>di Cecilia Bertoni</w:t>
      </w:r>
    </w:p>
    <w:p w14:paraId="163D656B" w14:textId="77777777" w:rsidR="00174F2B" w:rsidRDefault="00036236">
      <w:pPr>
        <w:widowControl w:val="0"/>
        <w:jc w:val="center"/>
        <w:rPr>
          <w:rFonts w:ascii="Arial" w:hAnsi="Arial" w:cs="Arial"/>
        </w:rPr>
      </w:pPr>
      <w:r>
        <w:rPr>
          <w:rFonts w:ascii="Arial" w:hAnsi="Arial" w:cs="Arial"/>
          <w:b/>
          <w:bCs/>
        </w:rPr>
        <w:t>in collaborazione con Carl G. Beukman</w:t>
      </w:r>
    </w:p>
    <w:p w14:paraId="4C688181" w14:textId="77777777" w:rsidR="00174F2B" w:rsidRDefault="00174F2B">
      <w:pPr>
        <w:widowControl w:val="0"/>
        <w:jc w:val="center"/>
        <w:rPr>
          <w:rFonts w:ascii="Arial" w:hAnsi="Arial" w:cs="Arial"/>
          <w:sz w:val="8"/>
          <w:szCs w:val="8"/>
        </w:rPr>
      </w:pPr>
    </w:p>
    <w:p w14:paraId="603CFE37" w14:textId="77777777" w:rsidR="00174F2B" w:rsidRDefault="00036236">
      <w:pPr>
        <w:widowControl w:val="0"/>
        <w:jc w:val="center"/>
        <w:rPr>
          <w:rFonts w:ascii="Arial" w:hAnsi="Arial" w:cs="Arial"/>
          <w:sz w:val="22"/>
          <w:szCs w:val="22"/>
        </w:rPr>
      </w:pPr>
      <w:r>
        <w:rPr>
          <w:rFonts w:ascii="Arial" w:hAnsi="Arial" w:cs="Arial"/>
          <w:i/>
          <w:iCs/>
          <w:sz w:val="22"/>
          <w:szCs w:val="22"/>
        </w:rPr>
        <w:t>con</w:t>
      </w:r>
      <w:r>
        <w:rPr>
          <w:rFonts w:ascii="Arial" w:hAnsi="Arial" w:cs="Arial"/>
          <w:sz w:val="22"/>
          <w:szCs w:val="22"/>
        </w:rPr>
        <w:t>  Cecilia Bertoni, Mauro Carulli, Mariagrazia Pompei, Charlotte Zerbey</w:t>
      </w:r>
    </w:p>
    <w:p w14:paraId="1EF16158" w14:textId="77777777" w:rsidR="00174F2B" w:rsidRDefault="00036236">
      <w:pPr>
        <w:widowControl w:val="0"/>
        <w:jc w:val="center"/>
        <w:rPr>
          <w:rFonts w:ascii="Arial" w:hAnsi="Arial" w:cs="Arial"/>
          <w:sz w:val="22"/>
          <w:szCs w:val="22"/>
        </w:rPr>
      </w:pPr>
      <w:r>
        <w:rPr>
          <w:rFonts w:ascii="Arial" w:hAnsi="Arial" w:cs="Arial"/>
          <w:i/>
          <w:iCs/>
          <w:sz w:val="22"/>
          <w:szCs w:val="22"/>
        </w:rPr>
        <w:t>musica, suoni e rumori</w:t>
      </w:r>
      <w:r>
        <w:rPr>
          <w:rFonts w:ascii="Arial" w:hAnsi="Arial" w:cs="Arial"/>
          <w:sz w:val="22"/>
          <w:szCs w:val="22"/>
        </w:rPr>
        <w:t>  Carl G. Beukman</w:t>
      </w:r>
    </w:p>
    <w:p w14:paraId="2D302CE2" w14:textId="77777777" w:rsidR="00174F2B" w:rsidRDefault="00036236">
      <w:pPr>
        <w:widowControl w:val="0"/>
        <w:jc w:val="center"/>
        <w:rPr>
          <w:rFonts w:ascii="Arial" w:hAnsi="Arial" w:cs="Arial"/>
          <w:sz w:val="22"/>
          <w:szCs w:val="22"/>
        </w:rPr>
      </w:pPr>
      <w:r>
        <w:rPr>
          <w:rFonts w:ascii="Arial" w:hAnsi="Arial" w:cs="Arial"/>
          <w:i/>
          <w:iCs/>
          <w:sz w:val="22"/>
          <w:szCs w:val="22"/>
        </w:rPr>
        <w:t>regia  </w:t>
      </w:r>
      <w:r>
        <w:rPr>
          <w:rFonts w:ascii="Arial" w:hAnsi="Arial" w:cs="Arial"/>
          <w:sz w:val="22"/>
          <w:szCs w:val="22"/>
        </w:rPr>
        <w:t>Cecilia Bertoni</w:t>
      </w:r>
    </w:p>
    <w:p w14:paraId="2C36B19F" w14:textId="77777777" w:rsidR="00174F2B" w:rsidRDefault="00174F2B">
      <w:pPr>
        <w:widowControl w:val="0"/>
        <w:rPr>
          <w:rFonts w:ascii="Arial" w:hAnsi="Arial" w:cs="Arial"/>
          <w:sz w:val="28"/>
          <w:szCs w:val="28"/>
        </w:rPr>
      </w:pPr>
    </w:p>
    <w:p w14:paraId="607D401E" w14:textId="5A1F9B00" w:rsidR="006B497D" w:rsidRDefault="00835713" w:rsidP="00835713">
      <w:pPr>
        <w:widowControl w:val="0"/>
        <w:rPr>
          <w:rFonts w:ascii="Arial" w:hAnsi="Arial" w:cs="Arial"/>
          <w:sz w:val="22"/>
          <w:szCs w:val="22"/>
        </w:rPr>
      </w:pPr>
      <w:r w:rsidRPr="00C07CD3">
        <w:rPr>
          <w:rFonts w:ascii="Arial" w:hAnsi="Arial" w:cs="Arial"/>
          <w:iCs/>
          <w:sz w:val="22"/>
          <w:szCs w:val="22"/>
        </w:rPr>
        <w:t>Riprende in settembre la programmazione dell’Associazione Culturale Dello Scompiglio</w:t>
      </w:r>
      <w:r w:rsidR="001252B3">
        <w:rPr>
          <w:rFonts w:ascii="Arial" w:hAnsi="Arial" w:cs="Arial"/>
          <w:iCs/>
          <w:sz w:val="22"/>
          <w:szCs w:val="22"/>
        </w:rPr>
        <w:t>,</w:t>
      </w:r>
      <w:bookmarkStart w:id="0" w:name="_GoBack"/>
      <w:bookmarkEnd w:id="0"/>
      <w:r w:rsidR="00503D01">
        <w:rPr>
          <w:rFonts w:ascii="Arial" w:hAnsi="Arial" w:cs="Arial"/>
          <w:iCs/>
          <w:sz w:val="22"/>
          <w:szCs w:val="22"/>
        </w:rPr>
        <w:t xml:space="preserve"> </w:t>
      </w:r>
      <w:r w:rsidR="00503D01" w:rsidRPr="00C07CD3">
        <w:rPr>
          <w:rFonts w:ascii="Arial" w:hAnsi="Arial" w:cs="Arial"/>
          <w:sz w:val="22"/>
          <w:szCs w:val="22"/>
        </w:rPr>
        <w:t>negli spazi esterni della omonima Tenu</w:t>
      </w:r>
      <w:r w:rsidR="00503D01">
        <w:rPr>
          <w:rFonts w:ascii="Arial" w:hAnsi="Arial" w:cs="Arial"/>
          <w:sz w:val="22"/>
          <w:szCs w:val="22"/>
        </w:rPr>
        <w:t>ta</w:t>
      </w:r>
      <w:r w:rsidRPr="00C07CD3">
        <w:rPr>
          <w:rFonts w:ascii="Arial" w:hAnsi="Arial" w:cs="Arial"/>
          <w:iCs/>
          <w:sz w:val="22"/>
          <w:szCs w:val="22"/>
        </w:rPr>
        <w:t xml:space="preserve"> </w:t>
      </w:r>
      <w:r w:rsidR="00503D01">
        <w:rPr>
          <w:rFonts w:ascii="Arial" w:hAnsi="Arial" w:cs="Arial"/>
          <w:sz w:val="22"/>
          <w:szCs w:val="22"/>
        </w:rPr>
        <w:t>di Vorno (Lucca)</w:t>
      </w:r>
      <w:r w:rsidR="00503D01">
        <w:rPr>
          <w:rFonts w:ascii="Arial" w:hAnsi="Arial" w:cs="Arial"/>
          <w:sz w:val="22"/>
          <w:szCs w:val="22"/>
        </w:rPr>
        <w:t xml:space="preserve">, </w:t>
      </w:r>
      <w:r>
        <w:rPr>
          <w:rFonts w:ascii="Arial" w:hAnsi="Arial" w:cs="Arial"/>
          <w:iCs/>
          <w:sz w:val="22"/>
          <w:szCs w:val="22"/>
        </w:rPr>
        <w:t xml:space="preserve">con </w:t>
      </w:r>
      <w:r w:rsidRPr="00C07CD3">
        <w:rPr>
          <w:rFonts w:ascii="Arial" w:hAnsi="Arial" w:cs="Arial"/>
          <w:i/>
          <w:iCs/>
          <w:sz w:val="22"/>
          <w:szCs w:val="22"/>
        </w:rPr>
        <w:t>On the corner,</w:t>
      </w:r>
      <w:r>
        <w:rPr>
          <w:rFonts w:ascii="Arial" w:hAnsi="Arial" w:cs="Arial"/>
          <w:i/>
          <w:iCs/>
          <w:sz w:val="22"/>
          <w:szCs w:val="22"/>
        </w:rPr>
        <w:t xml:space="preserve"> </w:t>
      </w:r>
      <w:r w:rsidRPr="00835713">
        <w:rPr>
          <w:rFonts w:ascii="Arial" w:hAnsi="Arial" w:cs="Arial"/>
          <w:iCs/>
          <w:sz w:val="22"/>
          <w:szCs w:val="22"/>
        </w:rPr>
        <w:t xml:space="preserve">performance </w:t>
      </w:r>
      <w:r w:rsidRPr="00036236">
        <w:rPr>
          <w:rFonts w:ascii="Arial" w:hAnsi="Arial" w:cs="Arial"/>
          <w:sz w:val="22"/>
          <w:szCs w:val="22"/>
        </w:rPr>
        <w:t>incentrata sul rapporto dell’individuo con il suo approssimarsi alla morte o con il desiderio della morte come unica scappatoia da un corpo inospitale</w:t>
      </w:r>
      <w:r w:rsidR="00503D01">
        <w:rPr>
          <w:rFonts w:ascii="Arial" w:hAnsi="Arial" w:cs="Arial"/>
          <w:sz w:val="22"/>
          <w:szCs w:val="22"/>
        </w:rPr>
        <w:t>.</w:t>
      </w:r>
      <w:r w:rsidR="006B497D">
        <w:rPr>
          <w:rFonts w:ascii="Arial" w:hAnsi="Arial" w:cs="Arial"/>
          <w:sz w:val="22"/>
          <w:szCs w:val="22"/>
        </w:rPr>
        <w:t xml:space="preserve"> </w:t>
      </w:r>
      <w:r w:rsidR="00503D01">
        <w:rPr>
          <w:rFonts w:ascii="Arial" w:hAnsi="Arial" w:cs="Arial"/>
          <w:sz w:val="22"/>
          <w:szCs w:val="22"/>
        </w:rPr>
        <w:t xml:space="preserve">Una creazione di </w:t>
      </w:r>
      <w:r w:rsidRPr="00C07CD3">
        <w:rPr>
          <w:rFonts w:ascii="Arial" w:hAnsi="Arial" w:cs="Arial"/>
          <w:sz w:val="22"/>
          <w:szCs w:val="22"/>
        </w:rPr>
        <w:t>Cecilia Bertoni in collaborazione con Carl G. Beukman</w:t>
      </w:r>
      <w:r w:rsidR="00503D01">
        <w:rPr>
          <w:rFonts w:ascii="Arial" w:hAnsi="Arial" w:cs="Arial"/>
          <w:sz w:val="22"/>
          <w:szCs w:val="22"/>
        </w:rPr>
        <w:t>,</w:t>
      </w:r>
      <w:r w:rsidRPr="00C07CD3">
        <w:rPr>
          <w:rFonts w:ascii="Arial" w:hAnsi="Arial" w:cs="Arial"/>
          <w:i/>
          <w:iCs/>
          <w:sz w:val="22"/>
          <w:szCs w:val="22"/>
        </w:rPr>
        <w:t> </w:t>
      </w:r>
      <w:r w:rsidR="00503D01">
        <w:rPr>
          <w:rFonts w:ascii="Arial" w:hAnsi="Arial" w:cs="Arial"/>
          <w:sz w:val="22"/>
          <w:szCs w:val="22"/>
        </w:rPr>
        <w:t>produzione</w:t>
      </w:r>
      <w:r w:rsidR="006B497D">
        <w:rPr>
          <w:rFonts w:ascii="Arial" w:hAnsi="Arial" w:cs="Arial"/>
          <w:sz w:val="22"/>
          <w:szCs w:val="22"/>
        </w:rPr>
        <w:t xml:space="preserve"> Compagnia Dello Scompiglio.</w:t>
      </w:r>
    </w:p>
    <w:p w14:paraId="1843D177" w14:textId="68C42348" w:rsidR="00835713" w:rsidRDefault="006B497D" w:rsidP="00835713">
      <w:pPr>
        <w:widowControl w:val="0"/>
        <w:rPr>
          <w:rFonts w:ascii="Arial" w:hAnsi="Arial" w:cs="Arial"/>
          <w:sz w:val="22"/>
          <w:szCs w:val="22"/>
        </w:rPr>
      </w:pPr>
      <w:r>
        <w:rPr>
          <w:rFonts w:ascii="Arial" w:hAnsi="Arial" w:cs="Arial"/>
          <w:sz w:val="22"/>
          <w:szCs w:val="22"/>
        </w:rPr>
        <w:t>D</w:t>
      </w:r>
      <w:r w:rsidR="00835713" w:rsidRPr="00C07CD3">
        <w:rPr>
          <w:rFonts w:ascii="Arial" w:hAnsi="Arial" w:cs="Arial"/>
          <w:sz w:val="22"/>
          <w:szCs w:val="22"/>
        </w:rPr>
        <w:t>al 13 al 15 settembre</w:t>
      </w:r>
      <w:r>
        <w:rPr>
          <w:rFonts w:ascii="Arial" w:hAnsi="Arial" w:cs="Arial"/>
          <w:sz w:val="22"/>
          <w:szCs w:val="22"/>
        </w:rPr>
        <w:t xml:space="preserve">, </w:t>
      </w:r>
      <w:r w:rsidR="00835713">
        <w:rPr>
          <w:rFonts w:ascii="Arial" w:hAnsi="Arial" w:cs="Arial"/>
          <w:sz w:val="22"/>
          <w:szCs w:val="22"/>
        </w:rPr>
        <w:t xml:space="preserve">alle </w:t>
      </w:r>
      <w:r w:rsidR="00835713" w:rsidRPr="00C07CD3">
        <w:rPr>
          <w:rFonts w:ascii="Arial" w:hAnsi="Arial" w:cs="Arial"/>
          <w:sz w:val="22"/>
          <w:szCs w:val="22"/>
        </w:rPr>
        <w:t>ore 17.00</w:t>
      </w:r>
      <w:r w:rsidR="00835713">
        <w:rPr>
          <w:rFonts w:ascii="Arial" w:hAnsi="Arial" w:cs="Arial"/>
          <w:sz w:val="22"/>
          <w:szCs w:val="22"/>
        </w:rPr>
        <w:t>,</w:t>
      </w:r>
      <w:r>
        <w:rPr>
          <w:rFonts w:ascii="Arial" w:hAnsi="Arial" w:cs="Arial"/>
          <w:sz w:val="22"/>
          <w:szCs w:val="22"/>
        </w:rPr>
        <w:t xml:space="preserve"> </w:t>
      </w:r>
      <w:r w:rsidR="00835713">
        <w:rPr>
          <w:rFonts w:ascii="Arial" w:hAnsi="Arial" w:cs="Arial"/>
          <w:sz w:val="22"/>
          <w:szCs w:val="22"/>
        </w:rPr>
        <w:t>d</w:t>
      </w:r>
      <w:r w:rsidR="00835713" w:rsidRPr="00036236">
        <w:rPr>
          <w:rFonts w:ascii="Arial" w:hAnsi="Arial" w:cs="Arial"/>
          <w:sz w:val="22"/>
          <w:szCs w:val="22"/>
        </w:rPr>
        <w:t>ue vecchi fabbricati rurali, metati, e un grande terrazzamento alberato sono lo scenario dei tre a</w:t>
      </w:r>
      <w:r w:rsidR="00503D01">
        <w:rPr>
          <w:rFonts w:ascii="Arial" w:hAnsi="Arial" w:cs="Arial"/>
          <w:sz w:val="22"/>
          <w:szCs w:val="22"/>
        </w:rPr>
        <w:t>tti della performance itinerante</w:t>
      </w:r>
      <w:r w:rsidR="00503D01" w:rsidRPr="00036236">
        <w:rPr>
          <w:rFonts w:ascii="Arial" w:hAnsi="Arial" w:cs="Arial"/>
          <w:sz w:val="22"/>
          <w:szCs w:val="22"/>
        </w:rPr>
        <w:t xml:space="preserve"> che prevede un numero limitato di spettatori</w:t>
      </w:r>
      <w:r w:rsidR="00503D01">
        <w:rPr>
          <w:rFonts w:ascii="Arial" w:hAnsi="Arial" w:cs="Arial"/>
          <w:sz w:val="22"/>
          <w:szCs w:val="22"/>
        </w:rPr>
        <w:t>,</w:t>
      </w:r>
      <w:r w:rsidR="00835713" w:rsidRPr="00036236">
        <w:rPr>
          <w:rFonts w:ascii="Arial" w:hAnsi="Arial" w:cs="Arial"/>
          <w:sz w:val="22"/>
          <w:szCs w:val="22"/>
        </w:rPr>
        <w:t xml:space="preserve"> </w:t>
      </w:r>
      <w:r w:rsidR="00503D01">
        <w:rPr>
          <w:rFonts w:ascii="Arial" w:hAnsi="Arial" w:cs="Arial"/>
          <w:sz w:val="22"/>
          <w:szCs w:val="22"/>
        </w:rPr>
        <w:t>in cui la</w:t>
      </w:r>
      <w:r w:rsidR="00503D01" w:rsidRPr="00036236">
        <w:rPr>
          <w:rFonts w:ascii="Arial" w:hAnsi="Arial" w:cs="Arial"/>
          <w:sz w:val="22"/>
          <w:szCs w:val="22"/>
        </w:rPr>
        <w:t xml:space="preserve"> solitudine vissuta al suo estremo accumuna tutte le diverse circostanze che ci portano </w:t>
      </w:r>
      <w:r w:rsidR="00503D01">
        <w:rPr>
          <w:rFonts w:ascii="Arial" w:hAnsi="Arial" w:cs="Arial"/>
          <w:sz w:val="22"/>
          <w:szCs w:val="22"/>
        </w:rPr>
        <w:t>vicino alla soglia della morte. I</w:t>
      </w:r>
      <w:r w:rsidR="00835713" w:rsidRPr="00036236">
        <w:rPr>
          <w:rFonts w:ascii="Arial" w:hAnsi="Arial" w:cs="Arial"/>
          <w:sz w:val="22"/>
          <w:szCs w:val="22"/>
        </w:rPr>
        <w:t>n scena</w:t>
      </w:r>
      <w:r w:rsidR="00835713" w:rsidRPr="00036236">
        <w:rPr>
          <w:rFonts w:ascii="Arial" w:hAnsi="Arial" w:cs="Arial"/>
          <w:b/>
          <w:bCs/>
          <w:sz w:val="22"/>
          <w:szCs w:val="22"/>
        </w:rPr>
        <w:t xml:space="preserve"> </w:t>
      </w:r>
      <w:r w:rsidR="00835713" w:rsidRPr="00036236">
        <w:rPr>
          <w:rFonts w:ascii="Arial" w:hAnsi="Arial" w:cs="Arial"/>
          <w:sz w:val="22"/>
          <w:szCs w:val="22"/>
        </w:rPr>
        <w:t>Cecilia Bertoni, Mauro Carulli, Mariagrazia Pompei, Charlotte Zerbey</w:t>
      </w:r>
      <w:r w:rsidR="00503D01">
        <w:rPr>
          <w:rFonts w:ascii="Arial" w:hAnsi="Arial" w:cs="Arial"/>
          <w:sz w:val="22"/>
          <w:szCs w:val="22"/>
        </w:rPr>
        <w:t>.</w:t>
      </w:r>
    </w:p>
    <w:p w14:paraId="7C891902" w14:textId="77777777" w:rsidR="00174F2B" w:rsidRDefault="00036236">
      <w:pPr>
        <w:widowControl w:val="0"/>
        <w:rPr>
          <w:rFonts w:ascii="Arial" w:hAnsi="Arial" w:cs="Arial"/>
          <w:sz w:val="22"/>
          <w:szCs w:val="22"/>
        </w:rPr>
      </w:pPr>
      <w:r>
        <w:rPr>
          <w:rFonts w:ascii="Arial" w:hAnsi="Arial" w:cs="Arial"/>
          <w:sz w:val="22"/>
          <w:szCs w:val="22"/>
        </w:rPr>
        <w:t>L’appuntamento si inserisce nella programmazione tematica </w:t>
      </w:r>
      <w:r>
        <w:rPr>
          <w:rFonts w:ascii="Arial" w:hAnsi="Arial" w:cs="Arial"/>
          <w:i/>
          <w:iCs/>
          <w:sz w:val="22"/>
          <w:szCs w:val="22"/>
        </w:rPr>
        <w:t>Della morte e del morire,</w:t>
      </w:r>
      <w:r>
        <w:rPr>
          <w:rFonts w:ascii="Arial" w:hAnsi="Arial" w:cs="Arial"/>
          <w:sz w:val="22"/>
          <w:szCs w:val="22"/>
        </w:rPr>
        <w:t> che pone l’attenzione sull’individualità in relazione alla morte e alle sue tre dimensioni socio-politica, ideologica, celebrativa. Fino a dicembre l’Associazione Culturale Dello Scompiglio, diretta dalla regista e artista Cecilia Bertoni propone  mostre, performance, concerti, workshop, residenze, incontri e attività per bambini. Vengono presentati i progetti vincitori di un bando internazionale rivolto ad artisti in ogni declinazione delle arti - al quale  hanno partecipato oltre cinquecento progetti - accanto alle creazioni e alle produzioni della Compagnia Dello Scompiglio, a incontri, a mostre, a spettacoli ospiti. </w:t>
      </w:r>
    </w:p>
    <w:p w14:paraId="32916D05" w14:textId="77777777" w:rsidR="00174F2B" w:rsidRDefault="00174F2B">
      <w:pPr>
        <w:widowControl w:val="0"/>
        <w:rPr>
          <w:rFonts w:ascii="Arial" w:hAnsi="Arial" w:cs="Arial"/>
          <w:sz w:val="22"/>
          <w:szCs w:val="22"/>
        </w:rPr>
      </w:pPr>
    </w:p>
    <w:p w14:paraId="10102612" w14:textId="77777777" w:rsidR="00174F2B" w:rsidRDefault="00036236">
      <w:pPr>
        <w:widowControl w:val="0"/>
        <w:rPr>
          <w:rFonts w:ascii="Arial" w:hAnsi="Arial" w:cs="Arial"/>
          <w:sz w:val="22"/>
          <w:szCs w:val="22"/>
        </w:rPr>
      </w:pPr>
      <w:r>
        <w:rPr>
          <w:rFonts w:ascii="Arial" w:hAnsi="Arial" w:cs="Arial"/>
          <w:sz w:val="22"/>
          <w:szCs w:val="22"/>
        </w:rPr>
        <w:t>“Ciascun atto di </w:t>
      </w:r>
      <w:r>
        <w:rPr>
          <w:rFonts w:ascii="Arial" w:hAnsi="Arial" w:cs="Arial"/>
          <w:i/>
          <w:iCs/>
          <w:sz w:val="22"/>
          <w:szCs w:val="22"/>
        </w:rPr>
        <w:t>On the corner</w:t>
      </w:r>
      <w:r>
        <w:rPr>
          <w:rFonts w:ascii="Arial" w:hAnsi="Arial" w:cs="Arial"/>
          <w:sz w:val="22"/>
          <w:szCs w:val="22"/>
        </w:rPr>
        <w:t> – precisa Cecilia Bertoni -  attinge alla vasta tematica della morte e del morire. La situazione </w:t>
      </w:r>
      <w:r>
        <w:rPr>
          <w:rFonts w:ascii="Arial" w:hAnsi="Arial" w:cs="Arial"/>
          <w:i/>
          <w:iCs/>
          <w:sz w:val="22"/>
          <w:szCs w:val="22"/>
        </w:rPr>
        <w:t>site-specific</w:t>
      </w:r>
      <w:r>
        <w:rPr>
          <w:rFonts w:ascii="Arial" w:hAnsi="Arial" w:cs="Arial"/>
          <w:sz w:val="22"/>
          <w:szCs w:val="22"/>
        </w:rPr>
        <w:t> diventa supporto della drammaturgia. Lo spettatore viene talora avvolto dall’ambiente, talora coinvolto direttamente. Oppure rimane spettatore distante. </w:t>
      </w:r>
    </w:p>
    <w:p w14:paraId="56913E6E" w14:textId="77777777" w:rsidR="00174F2B" w:rsidRDefault="00036236">
      <w:pPr>
        <w:widowControl w:val="0"/>
        <w:rPr>
          <w:rFonts w:ascii="Arial" w:hAnsi="Arial" w:cs="Arial"/>
          <w:sz w:val="22"/>
          <w:szCs w:val="22"/>
        </w:rPr>
      </w:pPr>
      <w:r>
        <w:rPr>
          <w:rFonts w:ascii="Arial" w:hAnsi="Arial" w:cs="Arial"/>
          <w:sz w:val="22"/>
          <w:szCs w:val="22"/>
        </w:rPr>
        <w:t>L’atto al Metato del Bambù racconta del periodo prima della morte, in cui il morente vive spesso in due mondi paralleli. In uno lotta per la sopravvivenza concreta, riduce le sue necessità al minimo, restringe lo spazio intorno a sé. Nell’altro comincia a entrare in un’esperienza più e più immateriale e fluida. Nel caso in cui creda alla vita dopo la morte, si abitua a una vita senza corpo, senza spazio e senza tempo. In caso contrario, semplicemente si abitua al nulla. (…) Il Metato del Pastore diventa metafora della casa intesa come il corpo che abitiamo. Il corpo a volte è accogliente, si muove, ci porta nel mondo, comunica, ma può anche diventare inospitale. Il dolore fisico c’imprigiona, ci isola in uno spazio sempre più limitato, pericolante e solitario dal quale vorremmo evadere. Per sempre.</w:t>
      </w:r>
    </w:p>
    <w:p w14:paraId="1D14DD27" w14:textId="77777777" w:rsidR="00174F2B" w:rsidRDefault="00036236">
      <w:pPr>
        <w:widowControl w:val="0"/>
        <w:rPr>
          <w:rFonts w:ascii="Arial" w:hAnsi="Arial" w:cs="Arial"/>
          <w:sz w:val="22"/>
          <w:szCs w:val="22"/>
        </w:rPr>
      </w:pPr>
      <w:r>
        <w:rPr>
          <w:rFonts w:ascii="Arial" w:hAnsi="Arial" w:cs="Arial"/>
          <w:sz w:val="22"/>
          <w:szCs w:val="22"/>
        </w:rPr>
        <w:t>Fra le due case, all’ombra degli alberi, mentre lo spettatore si rifocilla viene invitato a partecipare a un gioco. E come in tutti i giochi vige l’arbitrarietà di chi vince e di chi perde.”</w:t>
      </w:r>
    </w:p>
    <w:p w14:paraId="4474D6D1" w14:textId="77777777" w:rsidR="00174F2B" w:rsidRDefault="00174F2B">
      <w:pPr>
        <w:widowControl w:val="0"/>
        <w:rPr>
          <w:rFonts w:ascii="Arial" w:hAnsi="Arial" w:cs="Arial"/>
          <w:sz w:val="22"/>
          <w:szCs w:val="22"/>
        </w:rPr>
      </w:pPr>
    </w:p>
    <w:p w14:paraId="5161EBDD" w14:textId="6681F064" w:rsidR="00174F2B" w:rsidRDefault="00036236">
      <w:pPr>
        <w:widowControl w:val="0"/>
        <w:rPr>
          <w:rFonts w:ascii="Arial" w:hAnsi="Arial" w:cs="Arial"/>
          <w:sz w:val="22"/>
          <w:szCs w:val="22"/>
        </w:rPr>
      </w:pPr>
      <w:r>
        <w:rPr>
          <w:rFonts w:ascii="Arial" w:hAnsi="Arial" w:cs="Arial"/>
          <w:sz w:val="22"/>
          <w:szCs w:val="22"/>
        </w:rPr>
        <w:t xml:space="preserve">Fino al 22 </w:t>
      </w:r>
      <w:r w:rsidR="00C07CD3">
        <w:rPr>
          <w:rFonts w:ascii="Arial" w:hAnsi="Arial" w:cs="Arial"/>
          <w:sz w:val="22"/>
          <w:szCs w:val="22"/>
        </w:rPr>
        <w:t>dicembre</w:t>
      </w:r>
      <w:r>
        <w:rPr>
          <w:rFonts w:ascii="Arial" w:hAnsi="Arial" w:cs="Arial"/>
          <w:sz w:val="22"/>
          <w:szCs w:val="22"/>
        </w:rPr>
        <w:t xml:space="preserve">, sempre di Cecilia Bertoni, è visitabile </w:t>
      </w:r>
      <w:r>
        <w:rPr>
          <w:rFonts w:ascii="Arial" w:hAnsi="Arial" w:cs="Arial"/>
          <w:i/>
          <w:iCs/>
          <w:sz w:val="22"/>
          <w:szCs w:val="22"/>
        </w:rPr>
        <w:t>Camera #5</w:t>
      </w:r>
      <w:r>
        <w:rPr>
          <w:rFonts w:ascii="Arial" w:hAnsi="Arial" w:cs="Arial"/>
          <w:sz w:val="22"/>
          <w:szCs w:val="22"/>
        </w:rPr>
        <w:t>, installazione in cui l'artista, partendo dalla scrittura del proprio testamento, indaga sulla morte e sulla sua necessità.</w:t>
      </w:r>
    </w:p>
    <w:p w14:paraId="34A25241" w14:textId="15455674" w:rsidR="00174F2B" w:rsidRDefault="00036236">
      <w:pPr>
        <w:widowControl w:val="0"/>
        <w:rPr>
          <w:rFonts w:ascii="Arial" w:hAnsi="Arial" w:cs="Arial"/>
          <w:sz w:val="22"/>
          <w:szCs w:val="22"/>
        </w:rPr>
      </w:pPr>
      <w:r>
        <w:rPr>
          <w:rFonts w:ascii="Arial" w:hAnsi="Arial" w:cs="Arial"/>
          <w:sz w:val="22"/>
          <w:szCs w:val="22"/>
        </w:rPr>
        <w:t xml:space="preserve">Sono visitabili inoltre, fino </w:t>
      </w:r>
      <w:r w:rsidR="00C07CD3">
        <w:rPr>
          <w:rFonts w:ascii="Arial" w:hAnsi="Arial" w:cs="Arial"/>
          <w:sz w:val="22"/>
          <w:szCs w:val="22"/>
        </w:rPr>
        <w:t>al 22 settembre</w:t>
      </w:r>
      <w:r>
        <w:rPr>
          <w:rFonts w:ascii="Arial" w:hAnsi="Arial" w:cs="Arial"/>
          <w:sz w:val="22"/>
          <w:szCs w:val="22"/>
        </w:rPr>
        <w:t>, </w:t>
      </w:r>
      <w:r>
        <w:rPr>
          <w:rFonts w:ascii="Arial" w:hAnsi="Arial" w:cs="Arial"/>
          <w:i/>
          <w:iCs/>
          <w:sz w:val="22"/>
          <w:szCs w:val="22"/>
        </w:rPr>
        <w:t>Sanctum, </w:t>
      </w:r>
      <w:r>
        <w:rPr>
          <w:rFonts w:ascii="Arial" w:hAnsi="Arial" w:cs="Arial"/>
          <w:sz w:val="22"/>
          <w:szCs w:val="22"/>
        </w:rPr>
        <w:t>installazione ambientale dell’artista olandese</w:t>
      </w:r>
      <w:r>
        <w:rPr>
          <w:rFonts w:ascii="Arial" w:hAnsi="Arial" w:cs="Arial"/>
          <w:b/>
          <w:bCs/>
          <w:sz w:val="22"/>
          <w:szCs w:val="22"/>
        </w:rPr>
        <w:t> Levi van Veluw </w:t>
      </w:r>
      <w:r>
        <w:rPr>
          <w:rFonts w:ascii="Arial" w:hAnsi="Arial" w:cs="Arial"/>
          <w:sz w:val="22"/>
          <w:szCs w:val="22"/>
        </w:rPr>
        <w:t>a cura di Angel Moya Garcia</w:t>
      </w:r>
      <w:r>
        <w:rPr>
          <w:rFonts w:ascii="Arial" w:hAnsi="Arial" w:cs="Arial"/>
          <w:b/>
          <w:bCs/>
          <w:sz w:val="22"/>
          <w:szCs w:val="22"/>
        </w:rPr>
        <w:t>, </w:t>
      </w:r>
      <w:r>
        <w:rPr>
          <w:rFonts w:ascii="Arial" w:hAnsi="Arial" w:cs="Arial"/>
          <w:sz w:val="22"/>
          <w:szCs w:val="22"/>
        </w:rPr>
        <w:t>sviluppata appositamente per la Tenuta Dello Scompiglio e ispirata al primo edificio religioso, il Tabernacolo, chiamato anche la tenda delle riunioni; </w:t>
      </w:r>
      <w:r>
        <w:rPr>
          <w:rFonts w:ascii="Arial" w:hAnsi="Arial" w:cs="Arial"/>
          <w:i/>
          <w:iCs/>
          <w:sz w:val="22"/>
          <w:szCs w:val="22"/>
        </w:rPr>
        <w:t>Riderless Horse, </w:t>
      </w:r>
      <w:r>
        <w:rPr>
          <w:rFonts w:ascii="Arial" w:hAnsi="Arial" w:cs="Arial"/>
          <w:sz w:val="22"/>
          <w:szCs w:val="22"/>
        </w:rPr>
        <w:t>video-installazione dell’artista spagnolo </w:t>
      </w:r>
      <w:r>
        <w:rPr>
          <w:rFonts w:ascii="Arial" w:hAnsi="Arial" w:cs="Arial"/>
          <w:b/>
          <w:bCs/>
          <w:sz w:val="22"/>
          <w:szCs w:val="22"/>
        </w:rPr>
        <w:t>Avelino Sala</w:t>
      </w:r>
      <w:r>
        <w:rPr>
          <w:rFonts w:ascii="Arial" w:hAnsi="Arial" w:cs="Arial"/>
          <w:sz w:val="22"/>
          <w:szCs w:val="22"/>
        </w:rPr>
        <w:t>, in cui si mette in discussione l’idea di eroe e di leader rappresentata in tutta la statuaria classica da un uomo a cavallo.</w:t>
      </w:r>
    </w:p>
    <w:p w14:paraId="523A60B4" w14:textId="77777777" w:rsidR="00174F2B" w:rsidRDefault="00174F2B">
      <w:pPr>
        <w:widowControl w:val="0"/>
        <w:rPr>
          <w:rFonts w:ascii="Arial" w:hAnsi="Arial" w:cs="Arial"/>
          <w:sz w:val="22"/>
          <w:szCs w:val="22"/>
        </w:rPr>
      </w:pPr>
    </w:p>
    <w:p w14:paraId="249CB21C" w14:textId="77777777" w:rsidR="00174F2B" w:rsidRDefault="00036236">
      <w:pPr>
        <w:widowControl w:val="0"/>
        <w:rPr>
          <w:rFonts w:ascii="Arial" w:hAnsi="Arial" w:cs="Arial"/>
          <w:color w:val="1048BB"/>
          <w:sz w:val="18"/>
          <w:szCs w:val="18"/>
        </w:rPr>
      </w:pPr>
      <w:r>
        <w:rPr>
          <w:rFonts w:ascii="Arial" w:hAnsi="Arial" w:cs="Arial"/>
          <w:color w:val="1048BB"/>
          <w:sz w:val="18"/>
          <w:szCs w:val="18"/>
        </w:rPr>
        <w:t>--</w:t>
      </w:r>
    </w:p>
    <w:p w14:paraId="2A69920C" w14:textId="77777777" w:rsidR="00174F2B" w:rsidRDefault="00036236">
      <w:pPr>
        <w:widowControl w:val="0"/>
      </w:pPr>
      <w:r>
        <w:rPr>
          <w:rFonts w:ascii="Arial" w:hAnsi="Arial" w:cs="Arial"/>
          <w:b/>
          <w:bCs/>
          <w:sz w:val="18"/>
          <w:szCs w:val="18"/>
        </w:rPr>
        <w:t>Il Progetto Dello Scompiglio </w:t>
      </w:r>
      <w:r>
        <w:rPr>
          <w:rFonts w:ascii="Arial" w:hAnsi="Arial" w:cs="Arial"/>
          <w:sz w:val="18"/>
          <w:szCs w:val="18"/>
        </w:rPr>
        <w:t>ideato e diretto da Cecilia Bertoni, prende vita nella omonima Tenuta, situata alle porte di Lucca, sulle colline di Vorno; una realtà in cui le attività legate alle arti visive e performatiche negli spazi interni ed esterni e il dialogo e le attività con la terra, con il bosco, con la fauna, con l’elemento architettonico contribuiscono a una ricerca di cultura. Ogni scelta relativa al Progetto è perciò valutata in relazione alla propria sostenibilità ambientale, attraverso forme di interazione e di responsabilità. All'interno della Tenuta Dello Scompiglio, accanto all'Azienda Agricola e alla Cucina Dello Scompiglio, opera l'omonima Associazione Culturale. L'Associazione dal 2007 crea, produce e ospita spettacoli, concerti, mostre, installazioni; realizza residenze di artisti, laboratori, corsi e workshop; organizza e propone itinerari performatici all’aperto, visite guidate, lezioni Metodo Feldenkrais®; gestisce lo Spazio Performatico ed Espositivo (SPE). Una particolare attenzione è dedicata infine alle attività culturali per bambini e ragazzi, con rassegne teatrali, laboratori e campi estivi.  </w:t>
      </w:r>
      <w:hyperlink r:id="rId5">
        <w:r>
          <w:rPr>
            <w:rStyle w:val="ListLabel1"/>
          </w:rPr>
          <w:t>www.delloscompiglio.org</w:t>
        </w:r>
      </w:hyperlink>
    </w:p>
    <w:p w14:paraId="2F14A0D7" w14:textId="77777777" w:rsidR="00174F2B" w:rsidRDefault="00174F2B">
      <w:pPr>
        <w:widowControl w:val="0"/>
        <w:rPr>
          <w:rFonts w:ascii="Arial" w:hAnsi="Arial" w:cs="Arial"/>
          <w:sz w:val="22"/>
          <w:szCs w:val="22"/>
        </w:rPr>
      </w:pPr>
    </w:p>
    <w:p w14:paraId="456B20B6" w14:textId="4ECF8ACD" w:rsidR="00174F2B" w:rsidRDefault="00A33AFB">
      <w:pPr>
        <w:widowControl w:val="0"/>
        <w:rPr>
          <w:rFonts w:ascii="Arial" w:hAnsi="Arial" w:cs="Arial"/>
          <w:sz w:val="22"/>
          <w:szCs w:val="22"/>
        </w:rPr>
      </w:pPr>
      <w:r>
        <w:rPr>
          <w:rFonts w:ascii="Arial" w:hAnsi="Arial" w:cs="Arial"/>
          <w:i/>
          <w:iCs/>
          <w:sz w:val="22"/>
          <w:szCs w:val="22"/>
        </w:rPr>
        <w:t>Sono consigliate</w:t>
      </w:r>
      <w:r w:rsidR="00036236">
        <w:rPr>
          <w:rFonts w:ascii="Arial" w:hAnsi="Arial" w:cs="Arial"/>
          <w:i/>
          <w:iCs/>
          <w:sz w:val="22"/>
          <w:szCs w:val="22"/>
        </w:rPr>
        <w:t xml:space="preserve"> calzature sportive</w:t>
      </w:r>
    </w:p>
    <w:p w14:paraId="39D2C055" w14:textId="04651099" w:rsidR="00174F2B" w:rsidRDefault="00A33AFB">
      <w:pPr>
        <w:widowControl w:val="0"/>
        <w:rPr>
          <w:rFonts w:ascii="Arial" w:hAnsi="Arial" w:cs="Arial"/>
          <w:sz w:val="22"/>
          <w:szCs w:val="22"/>
        </w:rPr>
      </w:pPr>
      <w:r>
        <w:rPr>
          <w:rFonts w:ascii="Arial" w:hAnsi="Arial" w:cs="Arial"/>
          <w:i/>
          <w:iCs/>
          <w:sz w:val="22"/>
          <w:szCs w:val="22"/>
        </w:rPr>
        <w:t>Si raccomanda la prenotazione,</w:t>
      </w:r>
      <w:r w:rsidR="00036236">
        <w:rPr>
          <w:rFonts w:ascii="Arial" w:hAnsi="Arial" w:cs="Arial"/>
          <w:i/>
          <w:iCs/>
          <w:sz w:val="22"/>
          <w:szCs w:val="22"/>
        </w:rPr>
        <w:t xml:space="preserve"> visto il numero limitato di posti.</w:t>
      </w:r>
    </w:p>
    <w:p w14:paraId="65294B07" w14:textId="77777777" w:rsidR="00174F2B" w:rsidRDefault="00174F2B">
      <w:pPr>
        <w:widowControl w:val="0"/>
        <w:rPr>
          <w:rFonts w:ascii="Arial" w:hAnsi="Arial" w:cs="Arial"/>
          <w:sz w:val="22"/>
          <w:szCs w:val="22"/>
        </w:rPr>
      </w:pPr>
    </w:p>
    <w:p w14:paraId="7C3036B0" w14:textId="77777777" w:rsidR="00174F2B" w:rsidRDefault="00036236">
      <w:pPr>
        <w:widowControl w:val="0"/>
        <w:rPr>
          <w:rFonts w:ascii="Arial" w:hAnsi="Arial" w:cs="Arial"/>
          <w:sz w:val="18"/>
          <w:szCs w:val="18"/>
        </w:rPr>
      </w:pPr>
      <w:r>
        <w:rPr>
          <w:rFonts w:ascii="Arial" w:hAnsi="Arial" w:cs="Arial"/>
          <w:b/>
          <w:bCs/>
          <w:sz w:val="18"/>
          <w:szCs w:val="18"/>
        </w:rPr>
        <w:t>Biglietti:</w:t>
      </w:r>
      <w:r>
        <w:rPr>
          <w:rFonts w:ascii="Arial" w:hAnsi="Arial" w:cs="Arial"/>
          <w:sz w:val="18"/>
          <w:szCs w:val="18"/>
        </w:rPr>
        <w:t> intero € 15,00 | ridotto € 10,00  </w:t>
      </w:r>
    </w:p>
    <w:p w14:paraId="60AEF466" w14:textId="6D87CCD5" w:rsidR="00174F2B" w:rsidRDefault="00036236">
      <w:pPr>
        <w:widowControl w:val="0"/>
      </w:pPr>
      <w:r>
        <w:rPr>
          <w:rFonts w:ascii="Arial" w:hAnsi="Arial" w:cs="Arial"/>
          <w:b/>
          <w:bCs/>
          <w:sz w:val="18"/>
          <w:szCs w:val="18"/>
        </w:rPr>
        <w:t>Biglietteria SPE  </w:t>
      </w:r>
      <w:r>
        <w:rPr>
          <w:rFonts w:ascii="Arial" w:hAnsi="Arial" w:cs="Arial"/>
          <w:sz w:val="18"/>
          <w:szCs w:val="18"/>
        </w:rPr>
        <w:t>Via di Vorno, 67 - Vorno (LU) | </w:t>
      </w:r>
      <w:r w:rsidR="00A33AFB" w:rsidRPr="00A33AFB">
        <w:rPr>
          <w:rFonts w:ascii="Arial" w:hAnsi="Arial" w:cs="Arial"/>
          <w:sz w:val="18"/>
          <w:szCs w:val="18"/>
        </w:rPr>
        <w:t>dal giovedì alla domenica dalle ore 15.00 alle ore 19.00 |</w:t>
      </w:r>
      <w:r>
        <w:rPr>
          <w:rFonts w:ascii="Arial" w:hAnsi="Arial" w:cs="Arial"/>
          <w:sz w:val="18"/>
          <w:szCs w:val="18"/>
        </w:rPr>
        <w:t xml:space="preserve"> 0583 971125 | </w:t>
      </w:r>
      <w:hyperlink r:id="rId6">
        <w:r>
          <w:rPr>
            <w:rStyle w:val="ListLabel2"/>
          </w:rPr>
          <w:t>biglietteria@delloscompiglio.org</w:t>
        </w:r>
      </w:hyperlink>
    </w:p>
    <w:p w14:paraId="32E2CDA3" w14:textId="77777777" w:rsidR="00174F2B" w:rsidRDefault="00036236">
      <w:pPr>
        <w:widowControl w:val="0"/>
        <w:rPr>
          <w:rFonts w:ascii="Arial" w:hAnsi="Arial" w:cs="Arial"/>
          <w:sz w:val="18"/>
          <w:szCs w:val="18"/>
        </w:rPr>
      </w:pPr>
      <w:r>
        <w:rPr>
          <w:rFonts w:ascii="Arial" w:hAnsi="Arial" w:cs="Arial"/>
          <w:b/>
          <w:bCs/>
          <w:sz w:val="18"/>
          <w:szCs w:val="18"/>
        </w:rPr>
        <w:t>Addetta stampa Ass.ne Culturale Dello Scompiglio</w:t>
      </w:r>
      <w:r>
        <w:rPr>
          <w:rFonts w:ascii="Arial" w:hAnsi="Arial" w:cs="Arial"/>
          <w:sz w:val="18"/>
          <w:szCs w:val="18"/>
        </w:rPr>
        <w:t> </w:t>
      </w:r>
    </w:p>
    <w:p w14:paraId="41F7C539" w14:textId="77777777" w:rsidR="00174F2B" w:rsidRDefault="00036236">
      <w:pPr>
        <w:widowControl w:val="0"/>
      </w:pPr>
      <w:r>
        <w:rPr>
          <w:rFonts w:ascii="Arial" w:hAnsi="Arial" w:cs="Arial"/>
          <w:sz w:val="18"/>
          <w:szCs w:val="18"/>
        </w:rPr>
        <w:t>Angelica D'Agliano | 339 8077411 |  0583 971612 | angelica@</w:t>
      </w:r>
      <w:hyperlink r:id="rId7">
        <w:r>
          <w:rPr>
            <w:rStyle w:val="ListLabel2"/>
          </w:rPr>
          <w:t>delloscompiglio.org</w:t>
        </w:r>
      </w:hyperlink>
    </w:p>
    <w:p w14:paraId="595601D5" w14:textId="77777777" w:rsidR="00174F2B" w:rsidRDefault="00036236">
      <w:pPr>
        <w:widowControl w:val="0"/>
        <w:rPr>
          <w:rFonts w:ascii="Arial" w:hAnsi="Arial" w:cs="Arial"/>
          <w:sz w:val="18"/>
          <w:szCs w:val="18"/>
        </w:rPr>
      </w:pPr>
      <w:r>
        <w:rPr>
          <w:rFonts w:ascii="Arial" w:hAnsi="Arial" w:cs="Arial"/>
          <w:b/>
          <w:bCs/>
          <w:sz w:val="18"/>
          <w:szCs w:val="18"/>
        </w:rPr>
        <w:t>Consulenza Ufficio stampa "Della morte e del morire"</w:t>
      </w:r>
    </w:p>
    <w:p w14:paraId="53913852" w14:textId="77777777" w:rsidR="00174F2B" w:rsidRDefault="00036236">
      <w:r>
        <w:rPr>
          <w:rFonts w:ascii="Arial" w:hAnsi="Arial" w:cs="Arial"/>
          <w:sz w:val="18"/>
          <w:szCs w:val="18"/>
        </w:rPr>
        <w:t>Giovanna Mazzarella | 348 3805201 | </w:t>
      </w:r>
      <w:hyperlink r:id="rId8">
        <w:r>
          <w:rPr>
            <w:rStyle w:val="ListLabel2"/>
          </w:rPr>
          <w:t>giomazzarella@gmail.com</w:t>
        </w:r>
      </w:hyperlink>
    </w:p>
    <w:sectPr w:rsidR="00174F2B">
      <w:pgSz w:w="11906" w:h="16838"/>
      <w:pgMar w:top="851" w:right="851" w:bottom="567"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2B"/>
    <w:rsid w:val="00036236"/>
    <w:rsid w:val="001252B3"/>
    <w:rsid w:val="00174F2B"/>
    <w:rsid w:val="00503D01"/>
    <w:rsid w:val="006B497D"/>
    <w:rsid w:val="007D4F6D"/>
    <w:rsid w:val="00835713"/>
    <w:rsid w:val="00933199"/>
    <w:rsid w:val="00A33AFB"/>
    <w:rsid w:val="00C07CD3"/>
    <w:rsid w:val="00F43E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7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Arial" w:hAnsi="Arial" w:cs="Arial"/>
      <w:b/>
      <w:bCs/>
      <w:color w:val="386EFF"/>
      <w:sz w:val="18"/>
      <w:szCs w:val="18"/>
      <w:u w:val="single" w:color="386EFF"/>
    </w:rPr>
  </w:style>
  <w:style w:type="character" w:customStyle="1" w:styleId="CollegamentoInternet">
    <w:name w:val="Collegamento Internet"/>
    <w:rPr>
      <w:color w:val="000080"/>
      <w:u w:val="single"/>
      <w:lang w:val="uz-Cyrl-UZ" w:eastAsia="uz-Cyrl-UZ" w:bidi="uz-Cyrl-UZ"/>
    </w:rPr>
  </w:style>
  <w:style w:type="character" w:customStyle="1" w:styleId="ListLabel2">
    <w:name w:val="ListLabel 2"/>
    <w:qFormat/>
    <w:rPr>
      <w:rFonts w:ascii="Arial" w:hAnsi="Arial" w:cs="Arial"/>
      <w:color w:val="386EFF"/>
      <w:sz w:val="18"/>
      <w:szCs w:val="18"/>
      <w:u w:val="single" w:color="386EFF"/>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40" w:line="276" w:lineRule="auto"/>
    </w:pPr>
  </w:style>
  <w:style w:type="paragraph" w:styleId="Elenco">
    <w:name w:val="List"/>
    <w:basedOn w:val="Corpodeltesto"/>
    <w:rPr>
      <w:rFonts w:cs="Arial"/>
    </w:rPr>
  </w:style>
  <w:style w:type="paragraph" w:customStyle="1" w:styleId="Caption">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Arial" w:hAnsi="Arial" w:cs="Arial"/>
      <w:b/>
      <w:bCs/>
      <w:color w:val="386EFF"/>
      <w:sz w:val="18"/>
      <w:szCs w:val="18"/>
      <w:u w:val="single" w:color="386EFF"/>
    </w:rPr>
  </w:style>
  <w:style w:type="character" w:customStyle="1" w:styleId="CollegamentoInternet">
    <w:name w:val="Collegamento Internet"/>
    <w:rPr>
      <w:color w:val="000080"/>
      <w:u w:val="single"/>
      <w:lang w:val="uz-Cyrl-UZ" w:eastAsia="uz-Cyrl-UZ" w:bidi="uz-Cyrl-UZ"/>
    </w:rPr>
  </w:style>
  <w:style w:type="character" w:customStyle="1" w:styleId="ListLabel2">
    <w:name w:val="ListLabel 2"/>
    <w:qFormat/>
    <w:rPr>
      <w:rFonts w:ascii="Arial" w:hAnsi="Arial" w:cs="Arial"/>
      <w:color w:val="386EFF"/>
      <w:sz w:val="18"/>
      <w:szCs w:val="18"/>
      <w:u w:val="single" w:color="386EFF"/>
    </w:rPr>
  </w:style>
  <w:style w:type="paragraph" w:styleId="Titolo">
    <w:name w:val="Title"/>
    <w:basedOn w:val="Normale"/>
    <w:next w:val="Corpodeltesto"/>
    <w:qFormat/>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40" w:line="276" w:lineRule="auto"/>
    </w:pPr>
  </w:style>
  <w:style w:type="paragraph" w:styleId="Elenco">
    <w:name w:val="List"/>
    <w:basedOn w:val="Corpodeltesto"/>
    <w:rPr>
      <w:rFonts w:cs="Arial"/>
    </w:rPr>
  </w:style>
  <w:style w:type="paragraph" w:customStyle="1" w:styleId="Caption">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 TargetMode="External"/><Relationship Id="rId6" Type="http://schemas.openxmlformats.org/officeDocument/2006/relationships/hyperlink" Target="mailto:biglietteria@delloscompiglio.org" TargetMode="External"/><Relationship Id="rId7" Type="http://schemas.openxmlformats.org/officeDocument/2006/relationships/hyperlink" Target="http://delloscompiglio.org/" TargetMode="External"/><Relationship Id="rId8" Type="http://schemas.openxmlformats.org/officeDocument/2006/relationships/hyperlink" Target="mailto:giomazzarell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892</Words>
  <Characters>5091</Characters>
  <Application>Microsoft Macintosh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dc:description/>
  <cp:lastModifiedBy>Angelica</cp:lastModifiedBy>
  <cp:revision>3</cp:revision>
  <dcterms:created xsi:type="dcterms:W3CDTF">2019-08-28T10:59:00Z</dcterms:created>
  <dcterms:modified xsi:type="dcterms:W3CDTF">2019-08-28T11:03:00Z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