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D539" w14:textId="27899A9A" w:rsidR="007255FA" w:rsidRPr="007255FA" w:rsidRDefault="007255FA" w:rsidP="007255FA">
      <w:pPr>
        <w:jc w:val="center"/>
        <w:rPr>
          <w:rFonts w:cs="Arial"/>
          <w:color w:val="000000" w:themeColor="text1"/>
          <w:sz w:val="20"/>
          <w:szCs w:val="20"/>
          <w:lang w:val="it-IT"/>
        </w:rPr>
      </w:pPr>
      <w:r w:rsidRPr="007255FA">
        <w:rPr>
          <w:rFonts w:cs="Arial"/>
          <w:color w:val="000000" w:themeColor="text1"/>
          <w:sz w:val="20"/>
          <w:szCs w:val="20"/>
          <w:lang w:val="it-IT"/>
        </w:rPr>
        <w:t>COMUNICATO STAMPA</w:t>
      </w:r>
    </w:p>
    <w:p w14:paraId="74EEFB4C" w14:textId="1EEB68D7" w:rsidR="00B07A9E" w:rsidRPr="00FE058B" w:rsidRDefault="00585698" w:rsidP="00585698">
      <w:pPr>
        <w:jc w:val="both"/>
        <w:rPr>
          <w:rFonts w:ascii="Avenir Next Ultra Light" w:hAnsi="Avenir Next Ultra Light"/>
          <w:sz w:val="44"/>
          <w:szCs w:val="44"/>
          <w:lang w:val="it-IT"/>
        </w:rPr>
      </w:pPr>
      <w:r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  <w:t>Terza edizione del “Premio Serra – Campi Flegrei”</w:t>
      </w:r>
    </w:p>
    <w:p w14:paraId="51366EBC" w14:textId="77777777" w:rsidR="001C1063" w:rsidRDefault="001C1063" w:rsidP="001C1063">
      <w:pPr>
        <w:jc w:val="both"/>
        <w:rPr>
          <w:rFonts w:ascii="Book Antiqua" w:hAnsi="Book Antiqua"/>
          <w:b/>
          <w:bCs/>
          <w:color w:val="000000" w:themeColor="text1"/>
          <w:sz w:val="36"/>
          <w:szCs w:val="36"/>
          <w:lang w:val="it-IT"/>
        </w:rPr>
      </w:pPr>
      <w:r w:rsidRPr="00A33122">
        <w:rPr>
          <w:rFonts w:ascii="Book Antiqua" w:hAnsi="Book Antiqua"/>
          <w:b/>
          <w:bCs/>
          <w:color w:val="000000" w:themeColor="text1"/>
          <w:sz w:val="36"/>
          <w:szCs w:val="36"/>
          <w:lang w:val="it-IT"/>
        </w:rPr>
        <w:t>Il Teatro Serra di Napoli indice il bando nazionale della terza edizione del “Premio Serra - Campi Flegrei”</w:t>
      </w:r>
      <w:r>
        <w:rPr>
          <w:rFonts w:ascii="Book Antiqua" w:hAnsi="Book Antiqua"/>
          <w:b/>
          <w:bCs/>
          <w:color w:val="000000" w:themeColor="text1"/>
          <w:sz w:val="36"/>
          <w:szCs w:val="36"/>
          <w:lang w:val="it-IT"/>
        </w:rPr>
        <w:t xml:space="preserve"> </w:t>
      </w:r>
    </w:p>
    <w:p w14:paraId="3042F3E5" w14:textId="77777777" w:rsidR="001C1063" w:rsidRPr="00915E50" w:rsidRDefault="001C1063" w:rsidP="001C1063">
      <w:pPr>
        <w:jc w:val="both"/>
        <w:rPr>
          <w:rFonts w:ascii="Book Antiqua" w:hAnsi="Book Antiqua"/>
          <w:i/>
          <w:iCs/>
          <w:color w:val="000000" w:themeColor="text1"/>
          <w:sz w:val="22"/>
          <w:szCs w:val="22"/>
          <w:lang w:val="it-IT"/>
        </w:rPr>
      </w:pPr>
      <w:r w:rsidRPr="00915E50">
        <w:rPr>
          <w:rFonts w:ascii="Book Antiqua" w:hAnsi="Book Antiqua"/>
          <w:i/>
          <w:iCs/>
          <w:color w:val="000000" w:themeColor="text1"/>
          <w:sz w:val="22"/>
          <w:szCs w:val="22"/>
          <w:lang w:val="it-IT"/>
        </w:rPr>
        <w:t>Tre le sezioni in gara: Autrici/Autori, Attrici/Attori e Registe/Registi. Le iscrizioni si chiuderanno giovedì 9 marzo 2023. Contatti</w:t>
      </w:r>
      <w:r w:rsidRPr="00915E50">
        <w:rPr>
          <w:rFonts w:ascii="Book Antiqua" w:hAnsi="Book Antiqua" w:cs="Segoe UI"/>
          <w:i/>
          <w:iCs/>
          <w:color w:val="000000" w:themeColor="text1"/>
          <w:sz w:val="22"/>
          <w:szCs w:val="22"/>
          <w:lang w:val="it-IT"/>
        </w:rPr>
        <w:t>: </w:t>
      </w:r>
      <w:hyperlink r:id="rId6" w:tgtFrame="_blank" w:history="1">
        <w:r w:rsidRPr="00915E50">
          <w:rPr>
            <w:rStyle w:val="Collegamentoipertestuale"/>
            <w:rFonts w:ascii="Book Antiqua" w:hAnsi="Book Antiqua" w:cs="Segoe UI"/>
            <w:i/>
            <w:iCs/>
            <w:color w:val="000000" w:themeColor="text1"/>
            <w:sz w:val="22"/>
            <w:szCs w:val="22"/>
            <w:u w:val="none"/>
            <w:lang w:val="it-IT"/>
          </w:rPr>
          <w:t>teatroserra@gmail.com</w:t>
        </w:r>
      </w:hyperlink>
      <w:r w:rsidRPr="00915E50">
        <w:rPr>
          <w:rFonts w:ascii="Book Antiqua" w:hAnsi="Book Antiqua" w:cs="Segoe UI"/>
          <w:i/>
          <w:iCs/>
          <w:color w:val="000000" w:themeColor="text1"/>
          <w:sz w:val="22"/>
          <w:szCs w:val="22"/>
          <w:lang w:val="it-IT"/>
        </w:rPr>
        <w:t xml:space="preserve">; 347.8051793 </w:t>
      </w:r>
    </w:p>
    <w:p w14:paraId="13936A9E" w14:textId="77777777" w:rsidR="001C1063" w:rsidRPr="009217DF" w:rsidRDefault="001C1063" w:rsidP="001C1063">
      <w:pPr>
        <w:jc w:val="both"/>
        <w:rPr>
          <w:rFonts w:ascii="Book Antiqua" w:hAnsi="Book Antiqua"/>
          <w:b/>
          <w:bCs/>
          <w:color w:val="000000" w:themeColor="text1"/>
          <w:lang w:val="it-IT"/>
        </w:rPr>
      </w:pPr>
    </w:p>
    <w:p w14:paraId="196DDB62" w14:textId="77777777" w:rsidR="001C1063" w:rsidRPr="00B04C3E" w:rsidRDefault="001C1063" w:rsidP="001C1063">
      <w:pPr>
        <w:jc w:val="both"/>
        <w:rPr>
          <w:rFonts w:ascii="Book Antiqua" w:hAnsi="Book Antiqua" w:cs="Segoe UI"/>
          <w:color w:val="000000" w:themeColor="text1"/>
          <w:lang w:val="it-IT"/>
        </w:rPr>
      </w:pPr>
      <w:r w:rsidRPr="009217DF">
        <w:rPr>
          <w:rFonts w:ascii="Book Antiqua" w:hAnsi="Book Antiqua" w:cs="Segoe UI"/>
          <w:color w:val="000000" w:themeColor="text1"/>
          <w:lang w:val="it-IT"/>
        </w:rPr>
        <w:t xml:space="preserve">È aperto il bando nazionale della </w:t>
      </w:r>
      <w:r w:rsidRPr="009217DF">
        <w:rPr>
          <w:rFonts w:ascii="Book Antiqua" w:hAnsi="Book Antiqua" w:cs="Segoe UI"/>
          <w:b/>
          <w:bCs/>
          <w:color w:val="000000" w:themeColor="text1"/>
          <w:lang w:val="it-IT"/>
        </w:rPr>
        <w:t>terza edizione</w:t>
      </w:r>
      <w:r w:rsidRPr="009217DF">
        <w:rPr>
          <w:rFonts w:ascii="Book Antiqua" w:hAnsi="Book Antiqua" w:cs="Segoe UI"/>
          <w:color w:val="000000" w:themeColor="text1"/>
          <w:lang w:val="it-IT"/>
        </w:rPr>
        <w:t xml:space="preserve"> del </w:t>
      </w:r>
      <w:r w:rsidRPr="009217DF">
        <w:rPr>
          <w:rFonts w:ascii="Book Antiqua" w:hAnsi="Book Antiqua" w:cs="Segoe UI"/>
          <w:b/>
          <w:bCs/>
          <w:color w:val="000000" w:themeColor="text1"/>
          <w:lang w:val="it-IT"/>
        </w:rPr>
        <w:t>“Premio Serra – Campi Flegrei”</w:t>
      </w:r>
      <w:r w:rsidRPr="009217DF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Pr="00B04C3E">
        <w:rPr>
          <w:rFonts w:ascii="Book Antiqua" w:hAnsi="Book Antiqua" w:cs="Segoe UI"/>
          <w:color w:val="000000" w:themeColor="text1"/>
          <w:lang w:val="it-IT"/>
        </w:rPr>
        <w:t xml:space="preserve">promosso dal </w:t>
      </w:r>
      <w:r w:rsidRPr="00B04C3E">
        <w:rPr>
          <w:rFonts w:ascii="Book Antiqua" w:hAnsi="Book Antiqua" w:cs="Segoe UI"/>
          <w:b/>
          <w:bCs/>
          <w:color w:val="000000" w:themeColor="text1"/>
          <w:lang w:val="it-IT"/>
        </w:rPr>
        <w:t>Teatro Serra</w:t>
      </w:r>
      <w:r w:rsidRPr="00B04C3E">
        <w:rPr>
          <w:rFonts w:ascii="Book Antiqua" w:hAnsi="Book Antiqua" w:cs="Segoe UI"/>
          <w:color w:val="000000" w:themeColor="text1"/>
          <w:lang w:val="it-IT"/>
        </w:rPr>
        <w:t xml:space="preserve"> di Napoli </w:t>
      </w:r>
      <w:r w:rsidRPr="00B04C3E">
        <w:rPr>
          <w:rFonts w:ascii="Book Antiqua" w:hAnsi="Book Antiqua" w:cs="Segoe UI"/>
          <w:i/>
          <w:iCs/>
          <w:color w:val="000000" w:themeColor="text1"/>
          <w:lang w:val="it-IT"/>
        </w:rPr>
        <w:t>(in Via Diocleziano 316)</w:t>
      </w:r>
      <w:r w:rsidRPr="00B04C3E">
        <w:rPr>
          <w:rFonts w:ascii="Book Antiqua" w:hAnsi="Book Antiqua" w:cs="Segoe UI"/>
          <w:color w:val="000000" w:themeColor="text1"/>
          <w:lang w:val="it-IT"/>
        </w:rPr>
        <w:t xml:space="preserve"> fondato da </w:t>
      </w:r>
      <w:r w:rsidRPr="00B04C3E">
        <w:rPr>
          <w:rFonts w:ascii="Book Antiqua" w:hAnsi="Book Antiqua" w:cs="Segoe UI"/>
          <w:b/>
          <w:bCs/>
          <w:color w:val="000000" w:themeColor="text1"/>
          <w:lang w:val="it-IT"/>
        </w:rPr>
        <w:t>Pietro Tammaro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e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Mauro Palumbo</w:t>
      </w:r>
      <w:r w:rsidRPr="00A33122">
        <w:rPr>
          <w:rFonts w:ascii="Book Antiqua" w:hAnsi="Book Antiqua" w:cs="Segoe UI"/>
          <w:color w:val="000000" w:themeColor="text1"/>
          <w:lang w:val="it-IT"/>
        </w:rPr>
        <w:t>. Tre le sezioni in gara: 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Autrici/Autori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Attrici/Attori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e novità d</w:t>
      </w:r>
      <w:r>
        <w:rPr>
          <w:rFonts w:ascii="Book Antiqua" w:hAnsi="Book Antiqua" w:cs="Segoe UI"/>
          <w:color w:val="000000" w:themeColor="text1"/>
          <w:lang w:val="it-IT"/>
        </w:rPr>
        <w:t>i quest’anno</w:t>
      </w:r>
      <w:r w:rsidRPr="00A33122">
        <w:rPr>
          <w:rFonts w:ascii="Book Antiqua" w:hAnsi="Book Antiqua" w:cs="Segoe UI"/>
          <w:color w:val="000000" w:themeColor="text1"/>
          <w:lang w:val="it-IT"/>
        </w:rPr>
        <w:t>, 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Registe/Registi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. Sono ammessi a partecipare al Premio artisti, professionisti e non, senza limiti di età. </w:t>
      </w:r>
      <w:r w:rsidRPr="00A33122">
        <w:rPr>
          <w:rFonts w:ascii="Book Antiqua" w:hAnsi="Book Antiqua"/>
          <w:b/>
          <w:bCs/>
          <w:color w:val="000000" w:themeColor="text1"/>
          <w:lang w:val="it-IT"/>
        </w:rPr>
        <w:t>Le iscrizioni si chiuderanno giovedì 9 marzo 2023</w:t>
      </w:r>
      <w:r w:rsidRPr="00A33122">
        <w:rPr>
          <w:rFonts w:ascii="Book Antiqua" w:hAnsi="Book Antiqua"/>
          <w:color w:val="000000" w:themeColor="text1"/>
          <w:lang w:val="it-IT"/>
        </w:rPr>
        <w:t xml:space="preserve">. 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Durante le audizioni, che si svolgeranno tra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aprile e maggio 2023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una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Giuria Selettiva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</w:t>
      </w:r>
      <w:r>
        <w:rPr>
          <w:rFonts w:ascii="Book Antiqua" w:hAnsi="Book Antiqua" w:cs="Segoe UI"/>
          <w:color w:val="000000" w:themeColor="text1"/>
          <w:lang w:val="it-IT"/>
        </w:rPr>
        <w:t xml:space="preserve">sceglierà </w:t>
      </w:r>
      <w:r w:rsidRPr="00A33122">
        <w:rPr>
          <w:rFonts w:ascii="Book Antiqua" w:hAnsi="Book Antiqua" w:cs="Segoe UI"/>
          <w:color w:val="000000" w:themeColor="text1"/>
          <w:lang w:val="it-IT"/>
        </w:rPr>
        <w:t>i nove finalisti</w:t>
      </w:r>
      <w:r>
        <w:rPr>
          <w:rFonts w:ascii="Book Antiqua" w:hAnsi="Book Antiqua" w:cs="Segoe UI"/>
          <w:color w:val="000000" w:themeColor="text1"/>
          <w:lang w:val="it-IT"/>
        </w:rPr>
        <w:t xml:space="preserve">, tre per ogni categoria, 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dell’evento conclusivo di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lunedì 2 ottobre 2023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nel corso del quale una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Giuria Onoraria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composta da addetti ai lavori e personalità illustri, decreterà il vincitore di ciascuna </w:t>
      </w:r>
      <w:r>
        <w:rPr>
          <w:rFonts w:ascii="Book Antiqua" w:hAnsi="Book Antiqua" w:cs="Segoe UI"/>
          <w:color w:val="000000" w:themeColor="text1"/>
          <w:lang w:val="it-IT"/>
        </w:rPr>
        <w:t>di esse</w:t>
      </w:r>
      <w:r w:rsidRPr="00A33122">
        <w:rPr>
          <w:rFonts w:ascii="Book Antiqua" w:hAnsi="Book Antiqua" w:cs="Segoe UI"/>
          <w:color w:val="000000" w:themeColor="text1"/>
          <w:lang w:val="it-IT"/>
        </w:rPr>
        <w:t>, che si aggiudicherà una somma in denaro pari a 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400 euro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. </w:t>
      </w:r>
      <w:r>
        <w:rPr>
          <w:rFonts w:ascii="Book Antiqua" w:hAnsi="Book Antiqua" w:cs="Segoe UI"/>
          <w:color w:val="000000" w:themeColor="text1"/>
          <w:lang w:val="it-IT"/>
        </w:rPr>
        <w:t xml:space="preserve">Per </w:t>
      </w:r>
      <w:r>
        <w:rPr>
          <w:rFonts w:ascii="Book Antiqua" w:hAnsi="Book Antiqua"/>
          <w:color w:val="000000" w:themeColor="text1"/>
          <w:lang w:val="it-IT"/>
        </w:rPr>
        <w:t>i</w:t>
      </w:r>
      <w:r w:rsidRPr="00A33122">
        <w:rPr>
          <w:rFonts w:ascii="Book Antiqua" w:hAnsi="Book Antiqua"/>
          <w:color w:val="000000" w:themeColor="text1"/>
          <w:lang w:val="it-IT"/>
        </w:rPr>
        <w:t>nformazioni</w:t>
      </w:r>
      <w:r>
        <w:rPr>
          <w:rFonts w:ascii="Book Antiqua" w:hAnsi="Book Antiqua"/>
          <w:color w:val="000000" w:themeColor="text1"/>
          <w:lang w:val="it-IT"/>
        </w:rPr>
        <w:t xml:space="preserve">, </w:t>
      </w:r>
      <w:r w:rsidRPr="00A33122">
        <w:rPr>
          <w:rFonts w:ascii="Book Antiqua" w:hAnsi="Book Antiqua"/>
          <w:color w:val="000000" w:themeColor="text1"/>
          <w:lang w:val="it-IT"/>
        </w:rPr>
        <w:t>scheda di partecipazione</w:t>
      </w:r>
      <w:r>
        <w:rPr>
          <w:rFonts w:ascii="Book Antiqua" w:hAnsi="Book Antiqua"/>
          <w:color w:val="000000" w:themeColor="text1"/>
          <w:lang w:val="it-IT"/>
        </w:rPr>
        <w:t xml:space="preserve"> e iscrizioni</w:t>
      </w:r>
      <w:r w:rsidRPr="00A33122">
        <w:rPr>
          <w:rFonts w:ascii="Book Antiqua" w:hAnsi="Book Antiqua" w:cs="Segoe UI"/>
          <w:color w:val="000000" w:themeColor="text1"/>
          <w:lang w:val="it-IT"/>
        </w:rPr>
        <w:t>:</w:t>
      </w:r>
      <w:r w:rsidRPr="00A33122">
        <w:rPr>
          <w:rFonts w:ascii="Book Antiqua" w:hAnsi="Book Antiqua" w:cs="Segoe UI"/>
          <w:i/>
          <w:iCs/>
          <w:color w:val="000000" w:themeColor="text1"/>
          <w:lang w:val="it-IT"/>
        </w:rPr>
        <w:t> </w:t>
      </w:r>
      <w:hyperlink r:id="rId7" w:tgtFrame="_blank" w:history="1">
        <w:r w:rsidRPr="00A33122">
          <w:rPr>
            <w:rStyle w:val="Collegamentoipertestuale"/>
            <w:rFonts w:ascii="Book Antiqua" w:hAnsi="Book Antiqua" w:cs="Segoe UI"/>
            <w:i/>
            <w:iCs/>
            <w:color w:val="000000" w:themeColor="text1"/>
            <w:u w:val="none"/>
            <w:lang w:val="it-IT"/>
          </w:rPr>
          <w:t>teatroserra@gmail.com</w:t>
        </w:r>
      </w:hyperlink>
      <w:r w:rsidRPr="00A33122">
        <w:rPr>
          <w:rFonts w:ascii="Book Antiqua" w:hAnsi="Book Antiqua" w:cs="Segoe UI"/>
          <w:color w:val="000000" w:themeColor="text1"/>
          <w:lang w:val="it-IT"/>
        </w:rPr>
        <w:t xml:space="preserve"> e </w:t>
      </w:r>
      <w:r w:rsidRPr="00A33122">
        <w:rPr>
          <w:rFonts w:ascii="Book Antiqua" w:hAnsi="Book Antiqua" w:cs="Segoe UI"/>
          <w:i/>
          <w:iCs/>
          <w:color w:val="000000" w:themeColor="text1"/>
          <w:lang w:val="it-IT"/>
        </w:rPr>
        <w:t>347.8051793.</w:t>
      </w:r>
    </w:p>
    <w:p w14:paraId="268609FB" w14:textId="77777777" w:rsidR="001C1063" w:rsidRDefault="001C1063" w:rsidP="001C1063">
      <w:pPr>
        <w:jc w:val="both"/>
        <w:rPr>
          <w:rFonts w:ascii="Book Antiqua" w:hAnsi="Book Antiqua"/>
          <w:color w:val="000000" w:themeColor="text1"/>
          <w:lang w:val="it-IT"/>
        </w:rPr>
      </w:pPr>
    </w:p>
    <w:p w14:paraId="7F39B1AE" w14:textId="77777777" w:rsidR="001C1063" w:rsidRPr="00703F42" w:rsidRDefault="001C1063" w:rsidP="001C1063">
      <w:pPr>
        <w:jc w:val="both"/>
        <w:rPr>
          <w:rFonts w:ascii="Book Antiqua" w:hAnsi="Book Antiqua" w:cs="Segoe UI"/>
          <w:color w:val="000000" w:themeColor="text1"/>
          <w:lang w:val="it-IT"/>
        </w:rPr>
      </w:pPr>
      <w:r>
        <w:rPr>
          <w:rFonts w:ascii="Book Antiqua" w:hAnsi="Book Antiqua"/>
          <w:color w:val="000000" w:themeColor="text1"/>
          <w:lang w:val="it-IT"/>
        </w:rPr>
        <w:t xml:space="preserve">Il monologo è l’arte in cui si cimenteranno </w:t>
      </w:r>
      <w:r w:rsidRPr="00B04C3E">
        <w:rPr>
          <w:rFonts w:ascii="Book Antiqua" w:hAnsi="Book Antiqua" w:cs="Segoe UI"/>
          <w:b/>
          <w:bCs/>
          <w:color w:val="000000" w:themeColor="text1"/>
          <w:lang w:val="it-IT"/>
        </w:rPr>
        <w:t>Autori</w:t>
      </w:r>
      <w:r>
        <w:rPr>
          <w:rFonts w:ascii="Book Antiqua" w:hAnsi="Book Antiqua" w:cs="Segoe UI"/>
          <w:color w:val="000000" w:themeColor="text1"/>
          <w:lang w:val="it-IT"/>
        </w:rPr>
        <w:t xml:space="preserve"> e </w:t>
      </w:r>
      <w:r w:rsidRPr="00B04C3E">
        <w:rPr>
          <w:rFonts w:ascii="Book Antiqua" w:hAnsi="Book Antiqua" w:cs="Segoe UI"/>
          <w:b/>
          <w:bCs/>
          <w:color w:val="000000" w:themeColor="text1"/>
          <w:lang w:val="it-IT"/>
        </w:rPr>
        <w:t>Attori</w:t>
      </w:r>
      <w:r>
        <w:rPr>
          <w:rFonts w:ascii="Book Antiqua" w:hAnsi="Book Antiqua" w:cs="Segoe UI"/>
          <w:color w:val="000000" w:themeColor="text1"/>
          <w:lang w:val="it-IT"/>
        </w:rPr>
        <w:t xml:space="preserve">, rispettivamente, con </w:t>
      </w:r>
      <w:r w:rsidRPr="00A33122">
        <w:rPr>
          <w:rFonts w:ascii="Book Antiqua" w:hAnsi="Book Antiqua" w:cs="Segoe UI"/>
          <w:color w:val="000000" w:themeColor="text1"/>
          <w:lang w:val="it-IT"/>
        </w:rPr>
        <w:t>un testo inedito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 xml:space="preserve"> 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di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5 cartelle</w:t>
      </w:r>
      <w:r>
        <w:rPr>
          <w:rFonts w:ascii="Book Antiqua" w:hAnsi="Book Antiqua" w:cs="Segoe UI"/>
          <w:color w:val="000000" w:themeColor="text1"/>
          <w:lang w:val="it-IT"/>
        </w:rPr>
        <w:t xml:space="preserve"> e </w:t>
      </w:r>
      <w:r w:rsidRPr="00A33122">
        <w:rPr>
          <w:rFonts w:ascii="Book Antiqua" w:hAnsi="Book Antiqua" w:cs="Segoe UI"/>
          <w:color w:val="000000" w:themeColor="text1"/>
          <w:lang w:val="it-IT"/>
        </w:rPr>
        <w:t>un copione</w:t>
      </w:r>
      <w:r>
        <w:rPr>
          <w:rFonts w:ascii="Book Antiqua" w:hAnsi="Book Antiqua" w:cs="Segoe UI"/>
          <w:b/>
          <w:bCs/>
          <w:color w:val="000000" w:themeColor="text1"/>
          <w:lang w:val="it-IT"/>
        </w:rPr>
        <w:t xml:space="preserve">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compres</w:t>
      </w:r>
      <w:r>
        <w:rPr>
          <w:rFonts w:ascii="Book Antiqua" w:hAnsi="Book Antiqua" w:cs="Segoe UI"/>
          <w:b/>
          <w:bCs/>
          <w:color w:val="000000" w:themeColor="text1"/>
          <w:lang w:val="it-IT"/>
        </w:rPr>
        <w:t>o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 xml:space="preserve"> fra 4 e 7 minuti</w:t>
      </w:r>
      <w:r>
        <w:rPr>
          <w:rFonts w:ascii="Book Antiqua" w:hAnsi="Book Antiqua" w:cs="Segoe UI"/>
          <w:color w:val="000000" w:themeColor="text1"/>
          <w:lang w:val="it-IT"/>
        </w:rPr>
        <w:t>,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di qualsiasi genere, i</w:t>
      </w:r>
      <w:r>
        <w:rPr>
          <w:rFonts w:ascii="Book Antiqua" w:hAnsi="Book Antiqua" w:cs="Segoe UI"/>
          <w:color w:val="000000" w:themeColor="text1"/>
          <w:lang w:val="it-IT"/>
        </w:rPr>
        <w:t xml:space="preserve">n </w:t>
      </w:r>
      <w:r w:rsidRPr="00A33122">
        <w:rPr>
          <w:rFonts w:ascii="Book Antiqua" w:hAnsi="Book Antiqua" w:cs="Segoe UI"/>
          <w:color w:val="000000" w:themeColor="text1"/>
          <w:lang w:val="it-IT"/>
        </w:rPr>
        <w:t>italian</w:t>
      </w:r>
      <w:r>
        <w:rPr>
          <w:rFonts w:ascii="Book Antiqua" w:hAnsi="Book Antiqua" w:cs="Segoe UI"/>
          <w:color w:val="000000" w:themeColor="text1"/>
          <w:lang w:val="it-IT"/>
        </w:rPr>
        <w:t>o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o dialetto, edito</w:t>
      </w:r>
      <w:r>
        <w:rPr>
          <w:rFonts w:ascii="Book Antiqua" w:hAnsi="Book Antiqua" w:cs="Segoe UI"/>
          <w:color w:val="000000" w:themeColor="text1"/>
          <w:lang w:val="it-IT"/>
        </w:rPr>
        <w:t>,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inedito</w:t>
      </w:r>
      <w:r>
        <w:rPr>
          <w:rFonts w:ascii="Book Antiqua" w:hAnsi="Book Antiqua" w:cs="Segoe UI"/>
          <w:color w:val="000000" w:themeColor="text1"/>
          <w:lang w:val="it-IT"/>
        </w:rPr>
        <w:t xml:space="preserve"> o rielaborato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</w:t>
      </w:r>
      <w:r>
        <w:rPr>
          <w:rFonts w:ascii="Book Antiqua" w:hAnsi="Book Antiqua" w:cs="Segoe UI"/>
          <w:color w:val="000000" w:themeColor="text1"/>
          <w:lang w:val="it-IT"/>
        </w:rPr>
        <w:t xml:space="preserve">anche 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di autore </w:t>
      </w:r>
      <w:r>
        <w:rPr>
          <w:rFonts w:ascii="Book Antiqua" w:hAnsi="Book Antiqua" w:cs="Segoe UI"/>
          <w:color w:val="000000" w:themeColor="text1"/>
          <w:lang w:val="it-IT"/>
        </w:rPr>
        <w:t>s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conosciuto. I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Registi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infine, </w:t>
      </w:r>
      <w:r>
        <w:rPr>
          <w:rFonts w:ascii="Book Antiqua" w:hAnsi="Book Antiqua" w:cs="Segoe UI"/>
          <w:color w:val="000000" w:themeColor="text1"/>
          <w:lang w:val="it-IT"/>
        </w:rPr>
        <w:t xml:space="preserve">avranno a disposizione 20 minuti per allestire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la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prima scena del III atto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dell’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“Amleto”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di </w:t>
      </w:r>
      <w:r w:rsidRPr="00A33122">
        <w:rPr>
          <w:rFonts w:ascii="Book Antiqua" w:hAnsi="Book Antiqua" w:cs="Segoe UI"/>
          <w:i/>
          <w:iCs/>
          <w:color w:val="000000" w:themeColor="text1"/>
          <w:lang w:val="it-IT"/>
        </w:rPr>
        <w:t>W. Shakespeare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nella traduzione di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Anna Laura Messeri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, docente </w:t>
      </w:r>
      <w:r>
        <w:rPr>
          <w:rFonts w:ascii="Book Antiqua" w:hAnsi="Book Antiqua" w:cs="Segoe UI"/>
          <w:color w:val="000000" w:themeColor="text1"/>
          <w:lang w:val="it-IT"/>
        </w:rPr>
        <w:t>a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l </w:t>
      </w:r>
      <w:r w:rsidRPr="00A33122">
        <w:rPr>
          <w:rFonts w:ascii="Book Antiqua" w:hAnsi="Book Antiqua" w:cs="Segoe UI"/>
          <w:b/>
          <w:bCs/>
          <w:color w:val="000000" w:themeColor="text1"/>
          <w:lang w:val="it-IT"/>
        </w:rPr>
        <w:t>Teatro Stabile di Genova</w:t>
      </w:r>
      <w:r w:rsidRPr="00A33122">
        <w:rPr>
          <w:rFonts w:ascii="Book Antiqua" w:hAnsi="Book Antiqua" w:cs="Segoe UI"/>
          <w:color w:val="000000" w:themeColor="text1"/>
          <w:lang w:val="it-IT"/>
        </w:rPr>
        <w:t xml:space="preserve"> r</w:t>
      </w:r>
      <w:r w:rsidRPr="00A33122">
        <w:rPr>
          <w:rFonts w:ascii="Book Antiqua" w:hAnsi="Book Antiqua"/>
          <w:color w:val="000000" w:themeColor="text1"/>
          <w:lang w:val="it-IT"/>
        </w:rPr>
        <w:t xml:space="preserve">ispettando, rigorosamente, il testo allegato al bando </w:t>
      </w:r>
      <w:r w:rsidRPr="00A33122">
        <w:rPr>
          <w:rFonts w:ascii="Book Antiqua" w:hAnsi="Book Antiqua"/>
          <w:b/>
          <w:bCs/>
          <w:color w:val="000000" w:themeColor="text1"/>
          <w:lang w:val="it-IT"/>
        </w:rPr>
        <w:t>e 10 minuti</w:t>
      </w:r>
      <w:r w:rsidRPr="00A33122">
        <w:rPr>
          <w:rFonts w:ascii="Book Antiqua" w:hAnsi="Book Antiqua"/>
          <w:color w:val="000000" w:themeColor="text1"/>
          <w:lang w:val="it-IT"/>
        </w:rPr>
        <w:t xml:space="preserve"> per la </w:t>
      </w:r>
      <w:r w:rsidRPr="00A33122">
        <w:rPr>
          <w:rFonts w:ascii="Book Antiqua" w:hAnsi="Book Antiqua"/>
          <w:i/>
          <w:iCs/>
          <w:color w:val="000000" w:themeColor="text1"/>
          <w:lang w:val="it-IT"/>
        </w:rPr>
        <w:t xml:space="preserve">mise en </w:t>
      </w:r>
      <w:proofErr w:type="spellStart"/>
      <w:r w:rsidRPr="00A33122">
        <w:rPr>
          <w:rFonts w:ascii="Book Antiqua" w:hAnsi="Book Antiqua"/>
          <w:i/>
          <w:iCs/>
          <w:color w:val="000000" w:themeColor="text1"/>
          <w:lang w:val="it-IT"/>
        </w:rPr>
        <w:t>espace</w:t>
      </w:r>
      <w:proofErr w:type="spellEnd"/>
      <w:r w:rsidRPr="00A33122">
        <w:rPr>
          <w:rFonts w:ascii="Book Antiqua" w:hAnsi="Book Antiqua"/>
          <w:color w:val="000000" w:themeColor="text1"/>
          <w:lang w:val="it-IT"/>
        </w:rPr>
        <w:t xml:space="preserve"> </w:t>
      </w:r>
      <w:r>
        <w:rPr>
          <w:rFonts w:ascii="Book Antiqua" w:hAnsi="Book Antiqua"/>
          <w:color w:val="000000" w:themeColor="text1"/>
          <w:lang w:val="it-IT"/>
        </w:rPr>
        <w:t xml:space="preserve">degli </w:t>
      </w:r>
      <w:r w:rsidRPr="00A33122">
        <w:rPr>
          <w:rFonts w:ascii="Book Antiqua" w:hAnsi="Book Antiqua"/>
          <w:color w:val="000000" w:themeColor="text1"/>
          <w:lang w:val="it-IT"/>
        </w:rPr>
        <w:t xml:space="preserve">interpreti. </w:t>
      </w:r>
      <w:r w:rsidRPr="00B04C3E">
        <w:rPr>
          <w:rFonts w:ascii="Book Antiqua" w:hAnsi="Book Antiqua"/>
          <w:color w:val="000000" w:themeColor="text1"/>
          <w:lang w:val="it-IT"/>
        </w:rPr>
        <w:t xml:space="preserve">La partecipazione a più sezioni contemporaneamente, versando un’unica quota per le spese di segreteria, </w:t>
      </w:r>
      <w:r w:rsidRPr="00EE5175">
        <w:rPr>
          <w:rFonts w:ascii="Book Antiqua" w:hAnsi="Book Antiqua"/>
          <w:b/>
          <w:bCs/>
          <w:color w:val="000000" w:themeColor="text1"/>
          <w:lang w:val="it-IT"/>
        </w:rPr>
        <w:t>pari a 40 euro</w:t>
      </w:r>
      <w:r w:rsidRPr="00B04C3E">
        <w:rPr>
          <w:rFonts w:ascii="Book Antiqua" w:hAnsi="Book Antiqua"/>
          <w:color w:val="000000" w:themeColor="text1"/>
          <w:lang w:val="it-IT"/>
        </w:rPr>
        <w:t>, è ammessa solo</w:t>
      </w:r>
      <w:r>
        <w:rPr>
          <w:rFonts w:ascii="Book Antiqua" w:hAnsi="Book Antiqua"/>
          <w:color w:val="000000" w:themeColor="text1"/>
          <w:lang w:val="it-IT"/>
        </w:rPr>
        <w:t xml:space="preserve"> nel</w:t>
      </w:r>
      <w:r w:rsidRPr="00B04C3E">
        <w:rPr>
          <w:rFonts w:ascii="Book Antiqua" w:hAnsi="Book Antiqua"/>
          <w:color w:val="000000" w:themeColor="text1"/>
          <w:lang w:val="it-IT"/>
        </w:rPr>
        <w:t xml:space="preserve"> caso in cui un candidato attore sia anche autore del testo in gara.</w:t>
      </w:r>
      <w:r w:rsidRPr="00874135">
        <w:rPr>
          <w:rFonts w:ascii="Book Antiqua" w:hAnsi="Book Antiqua"/>
          <w:color w:val="000000" w:themeColor="text1"/>
          <w:lang w:val="it-IT"/>
        </w:rPr>
        <w:t xml:space="preserve"> </w:t>
      </w:r>
      <w:r w:rsidRPr="00B04C3E">
        <w:rPr>
          <w:rFonts w:ascii="Book Antiqua" w:hAnsi="Book Antiqua"/>
          <w:color w:val="000000" w:themeColor="text1"/>
          <w:lang w:val="it-IT"/>
        </w:rPr>
        <w:t xml:space="preserve">In tutti gli altri casi, per ogni artista è prevista una quota di iscrizione, </w:t>
      </w:r>
      <w:r>
        <w:rPr>
          <w:rFonts w:ascii="Book Antiqua" w:hAnsi="Book Antiqua"/>
          <w:color w:val="000000" w:themeColor="text1"/>
          <w:lang w:val="it-IT"/>
        </w:rPr>
        <w:t>a</w:t>
      </w:r>
      <w:r w:rsidRPr="00B04C3E">
        <w:rPr>
          <w:rFonts w:ascii="Book Antiqua" w:hAnsi="Book Antiqua"/>
          <w:color w:val="000000" w:themeColor="text1"/>
          <w:lang w:val="it-IT"/>
        </w:rPr>
        <w:t xml:space="preserve"> ciascuna sezione del concorso</w:t>
      </w:r>
      <w:r>
        <w:rPr>
          <w:rFonts w:ascii="Book Antiqua" w:hAnsi="Book Antiqua"/>
          <w:color w:val="000000" w:themeColor="text1"/>
          <w:lang w:val="it-IT"/>
        </w:rPr>
        <w:t>.</w:t>
      </w:r>
    </w:p>
    <w:p w14:paraId="636255B2" w14:textId="77777777" w:rsidR="001C1063" w:rsidRDefault="001C1063" w:rsidP="001C1063">
      <w:pPr>
        <w:jc w:val="both"/>
        <w:rPr>
          <w:rFonts w:ascii="Book Antiqua" w:hAnsi="Book Antiqua"/>
          <w:color w:val="000000" w:themeColor="text1"/>
          <w:lang w:val="it-IT"/>
        </w:rPr>
      </w:pPr>
    </w:p>
    <w:p w14:paraId="4E7E86AC" w14:textId="77777777" w:rsidR="001C1063" w:rsidRPr="00A33122" w:rsidRDefault="001C1063" w:rsidP="001C1063">
      <w:pPr>
        <w:jc w:val="both"/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</w:pPr>
      <w:r w:rsidRPr="00A33122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Pr="00A33122">
        <w:rPr>
          <w:rFonts w:ascii="Book Antiqua" w:hAnsi="Book Antiqua" w:cs="Times New Roman"/>
          <w:color w:val="000000" w:themeColor="text1"/>
          <w:lang w:val="it-IT"/>
        </w:rPr>
        <w:t xml:space="preserve">: 347.8051793, </w:t>
      </w:r>
      <w:hyperlink r:id="rId8" w:history="1">
        <w:r w:rsidRPr="00A33122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Pr="00A33122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 xml:space="preserve">; </w:t>
      </w:r>
    </w:p>
    <w:p w14:paraId="67015BBC" w14:textId="77777777" w:rsidR="001C1063" w:rsidRPr="00A33122" w:rsidRDefault="001C1063" w:rsidP="001C1063">
      <w:pPr>
        <w:jc w:val="both"/>
        <w:rPr>
          <w:rFonts w:ascii="Book Antiqua" w:eastAsia="Times New Roman" w:hAnsi="Book Antiqua" w:cs="Times New Roman"/>
          <w:color w:val="000000" w:themeColor="text1"/>
          <w:lang w:val="it-IT"/>
        </w:rPr>
      </w:pPr>
      <w:r w:rsidRPr="00A33122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Pr="00A33122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: 334.3224441, </w:t>
      </w:r>
      <w:hyperlink r:id="rId9" w:history="1">
        <w:r w:rsidRPr="00A33122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Pr="00A33122">
        <w:rPr>
          <w:rStyle w:val="Collegamentoipertestuale"/>
          <w:rFonts w:ascii="Book Antiqua" w:eastAsia="Times New Roman" w:hAnsi="Book Antiqua" w:cs="Times New Roman"/>
          <w:color w:val="000000" w:themeColor="text1"/>
          <w:u w:val="none"/>
          <w:lang w:val="it-IT"/>
        </w:rPr>
        <w:t>;</w:t>
      </w:r>
      <w:r w:rsidRPr="00A33122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 </w:t>
      </w:r>
    </w:p>
    <w:p w14:paraId="3A2920AD" w14:textId="77777777" w:rsidR="001C1063" w:rsidRPr="00A33122" w:rsidRDefault="001C1063" w:rsidP="001C1063">
      <w:pPr>
        <w:jc w:val="both"/>
        <w:rPr>
          <w:rFonts w:ascii="Book Antiqua" w:hAnsi="Book Antiqua" w:cs="Segoe UI"/>
          <w:color w:val="000000" w:themeColor="text1"/>
          <w:lang w:val="it-IT"/>
        </w:rPr>
      </w:pPr>
    </w:p>
    <w:p w14:paraId="7AF0150A" w14:textId="6BC9B906" w:rsidR="00022A1F" w:rsidRPr="002F45D7" w:rsidRDefault="00022A1F" w:rsidP="001C1063">
      <w:pPr>
        <w:jc w:val="both"/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</w:pPr>
    </w:p>
    <w:sectPr w:rsidR="00022A1F" w:rsidRPr="002F45D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3247" w14:textId="77777777" w:rsidR="00F65F91" w:rsidRDefault="00F65F91" w:rsidP="001E2C0F">
      <w:r>
        <w:separator/>
      </w:r>
    </w:p>
  </w:endnote>
  <w:endnote w:type="continuationSeparator" w:id="0">
    <w:p w14:paraId="1CC99A16" w14:textId="77777777" w:rsidR="00F65F91" w:rsidRDefault="00F65F91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50CA934C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0F3E" w14:textId="77777777" w:rsidR="00F65F91" w:rsidRDefault="00F65F91" w:rsidP="001E2C0F">
      <w:r>
        <w:separator/>
      </w:r>
    </w:p>
  </w:footnote>
  <w:footnote w:type="continuationSeparator" w:id="0">
    <w:p w14:paraId="65F71EFC" w14:textId="77777777" w:rsidR="00F65F91" w:rsidRDefault="00F65F91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5F66" w14:textId="6E5EFEC4" w:rsidR="004808D3" w:rsidRDefault="006E6F57" w:rsidP="00793527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094D9" w14:textId="77777777" w:rsidR="007255FA" w:rsidRDefault="007255FA" w:rsidP="0079352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12A6C"/>
    <w:rsid w:val="0001509B"/>
    <w:rsid w:val="00020AA9"/>
    <w:rsid w:val="000213E8"/>
    <w:rsid w:val="00022A1F"/>
    <w:rsid w:val="00030300"/>
    <w:rsid w:val="000308EA"/>
    <w:rsid w:val="000329A1"/>
    <w:rsid w:val="0003549D"/>
    <w:rsid w:val="00036EB2"/>
    <w:rsid w:val="000458A2"/>
    <w:rsid w:val="00052DF2"/>
    <w:rsid w:val="0006694B"/>
    <w:rsid w:val="00070564"/>
    <w:rsid w:val="0007079F"/>
    <w:rsid w:val="0008159F"/>
    <w:rsid w:val="000844B9"/>
    <w:rsid w:val="00084B27"/>
    <w:rsid w:val="00085BDB"/>
    <w:rsid w:val="00090C13"/>
    <w:rsid w:val="00091C63"/>
    <w:rsid w:val="00093AE6"/>
    <w:rsid w:val="00096E89"/>
    <w:rsid w:val="000A6866"/>
    <w:rsid w:val="000B54D8"/>
    <w:rsid w:val="000B6E2B"/>
    <w:rsid w:val="000B7DD1"/>
    <w:rsid w:val="000E20EC"/>
    <w:rsid w:val="000E3DBA"/>
    <w:rsid w:val="000E3DC4"/>
    <w:rsid w:val="000E74A9"/>
    <w:rsid w:val="000F1251"/>
    <w:rsid w:val="000F4B6E"/>
    <w:rsid w:val="001009C1"/>
    <w:rsid w:val="00101580"/>
    <w:rsid w:val="0011770F"/>
    <w:rsid w:val="00124132"/>
    <w:rsid w:val="001251B4"/>
    <w:rsid w:val="001251D2"/>
    <w:rsid w:val="001255EA"/>
    <w:rsid w:val="001352B9"/>
    <w:rsid w:val="001476CB"/>
    <w:rsid w:val="00150C66"/>
    <w:rsid w:val="001511AC"/>
    <w:rsid w:val="001609D3"/>
    <w:rsid w:val="00162C35"/>
    <w:rsid w:val="00164796"/>
    <w:rsid w:val="00171C71"/>
    <w:rsid w:val="0018427B"/>
    <w:rsid w:val="001905F8"/>
    <w:rsid w:val="00193183"/>
    <w:rsid w:val="00195194"/>
    <w:rsid w:val="001A535B"/>
    <w:rsid w:val="001B4660"/>
    <w:rsid w:val="001B771B"/>
    <w:rsid w:val="001C0478"/>
    <w:rsid w:val="001C07EE"/>
    <w:rsid w:val="001C1063"/>
    <w:rsid w:val="001C3BCE"/>
    <w:rsid w:val="001D613C"/>
    <w:rsid w:val="001D62A9"/>
    <w:rsid w:val="001D660A"/>
    <w:rsid w:val="001E2C0F"/>
    <w:rsid w:val="001F1494"/>
    <w:rsid w:val="001F39E4"/>
    <w:rsid w:val="001F526A"/>
    <w:rsid w:val="001F79C2"/>
    <w:rsid w:val="002056D2"/>
    <w:rsid w:val="00207F5C"/>
    <w:rsid w:val="002154B3"/>
    <w:rsid w:val="0021605F"/>
    <w:rsid w:val="002218D6"/>
    <w:rsid w:val="002229CD"/>
    <w:rsid w:val="00235BC7"/>
    <w:rsid w:val="00237644"/>
    <w:rsid w:val="00240BEA"/>
    <w:rsid w:val="00241537"/>
    <w:rsid w:val="002435D8"/>
    <w:rsid w:val="00246DBC"/>
    <w:rsid w:val="002564F0"/>
    <w:rsid w:val="002574F5"/>
    <w:rsid w:val="0026258D"/>
    <w:rsid w:val="00267457"/>
    <w:rsid w:val="00267FED"/>
    <w:rsid w:val="0027078E"/>
    <w:rsid w:val="00272494"/>
    <w:rsid w:val="0027345C"/>
    <w:rsid w:val="0027461D"/>
    <w:rsid w:val="00285EC5"/>
    <w:rsid w:val="00286D0A"/>
    <w:rsid w:val="00291E79"/>
    <w:rsid w:val="00294F18"/>
    <w:rsid w:val="002953BA"/>
    <w:rsid w:val="002A3754"/>
    <w:rsid w:val="002A3913"/>
    <w:rsid w:val="002B2489"/>
    <w:rsid w:val="002B2D9E"/>
    <w:rsid w:val="002C13B4"/>
    <w:rsid w:val="002C3ADB"/>
    <w:rsid w:val="002D469C"/>
    <w:rsid w:val="002D4943"/>
    <w:rsid w:val="002D529B"/>
    <w:rsid w:val="002F39BC"/>
    <w:rsid w:val="002F45D7"/>
    <w:rsid w:val="003006EB"/>
    <w:rsid w:val="00302D65"/>
    <w:rsid w:val="00311589"/>
    <w:rsid w:val="0031202D"/>
    <w:rsid w:val="00324290"/>
    <w:rsid w:val="00341743"/>
    <w:rsid w:val="00346618"/>
    <w:rsid w:val="00350E59"/>
    <w:rsid w:val="00353459"/>
    <w:rsid w:val="00353F6C"/>
    <w:rsid w:val="003545A4"/>
    <w:rsid w:val="003623C1"/>
    <w:rsid w:val="00367034"/>
    <w:rsid w:val="003740DB"/>
    <w:rsid w:val="00376BC3"/>
    <w:rsid w:val="003772BC"/>
    <w:rsid w:val="003806C2"/>
    <w:rsid w:val="003816F2"/>
    <w:rsid w:val="003865A6"/>
    <w:rsid w:val="00391605"/>
    <w:rsid w:val="0039479F"/>
    <w:rsid w:val="00395D52"/>
    <w:rsid w:val="003963F9"/>
    <w:rsid w:val="00396CBC"/>
    <w:rsid w:val="003A1E8C"/>
    <w:rsid w:val="003A38AE"/>
    <w:rsid w:val="003B6A7A"/>
    <w:rsid w:val="003D0CAC"/>
    <w:rsid w:val="003D5D12"/>
    <w:rsid w:val="003D7598"/>
    <w:rsid w:val="003E56C8"/>
    <w:rsid w:val="003F3CDE"/>
    <w:rsid w:val="004008B5"/>
    <w:rsid w:val="004061E2"/>
    <w:rsid w:val="0040744D"/>
    <w:rsid w:val="00411344"/>
    <w:rsid w:val="0041363A"/>
    <w:rsid w:val="004175F7"/>
    <w:rsid w:val="00420025"/>
    <w:rsid w:val="00421878"/>
    <w:rsid w:val="004240A3"/>
    <w:rsid w:val="00430133"/>
    <w:rsid w:val="004342E4"/>
    <w:rsid w:val="004424CF"/>
    <w:rsid w:val="00442A59"/>
    <w:rsid w:val="00443E7E"/>
    <w:rsid w:val="00447548"/>
    <w:rsid w:val="00453693"/>
    <w:rsid w:val="00456635"/>
    <w:rsid w:val="00467438"/>
    <w:rsid w:val="004704B1"/>
    <w:rsid w:val="00474E58"/>
    <w:rsid w:val="004800B3"/>
    <w:rsid w:val="004808D3"/>
    <w:rsid w:val="0049291A"/>
    <w:rsid w:val="004A6F18"/>
    <w:rsid w:val="004B2430"/>
    <w:rsid w:val="004B5C63"/>
    <w:rsid w:val="004C57EA"/>
    <w:rsid w:val="004D2A0D"/>
    <w:rsid w:val="004D77B4"/>
    <w:rsid w:val="004E0984"/>
    <w:rsid w:val="004E1772"/>
    <w:rsid w:val="004E34BC"/>
    <w:rsid w:val="004E41F1"/>
    <w:rsid w:val="004F37BC"/>
    <w:rsid w:val="00502957"/>
    <w:rsid w:val="00513451"/>
    <w:rsid w:val="005200FE"/>
    <w:rsid w:val="005224D8"/>
    <w:rsid w:val="00522FDD"/>
    <w:rsid w:val="005246CB"/>
    <w:rsid w:val="00534494"/>
    <w:rsid w:val="005347C2"/>
    <w:rsid w:val="00536A70"/>
    <w:rsid w:val="00541A3F"/>
    <w:rsid w:val="00545B3A"/>
    <w:rsid w:val="00547375"/>
    <w:rsid w:val="00555BD6"/>
    <w:rsid w:val="00562A6B"/>
    <w:rsid w:val="00563107"/>
    <w:rsid w:val="0057171C"/>
    <w:rsid w:val="00571FB2"/>
    <w:rsid w:val="00573062"/>
    <w:rsid w:val="00575986"/>
    <w:rsid w:val="005802BB"/>
    <w:rsid w:val="0058057B"/>
    <w:rsid w:val="00585698"/>
    <w:rsid w:val="005A0402"/>
    <w:rsid w:val="005A24EC"/>
    <w:rsid w:val="005A2B8D"/>
    <w:rsid w:val="005B2B9F"/>
    <w:rsid w:val="005B590E"/>
    <w:rsid w:val="005B66E5"/>
    <w:rsid w:val="005C20F2"/>
    <w:rsid w:val="005C3FE2"/>
    <w:rsid w:val="005E4567"/>
    <w:rsid w:val="005F3AE1"/>
    <w:rsid w:val="005F7BD9"/>
    <w:rsid w:val="006063FD"/>
    <w:rsid w:val="00607547"/>
    <w:rsid w:val="00621EB8"/>
    <w:rsid w:val="00622D39"/>
    <w:rsid w:val="00622E5D"/>
    <w:rsid w:val="0062334E"/>
    <w:rsid w:val="00637539"/>
    <w:rsid w:val="006435FC"/>
    <w:rsid w:val="006443DC"/>
    <w:rsid w:val="00652818"/>
    <w:rsid w:val="006540E9"/>
    <w:rsid w:val="0066041B"/>
    <w:rsid w:val="00663F02"/>
    <w:rsid w:val="006723FA"/>
    <w:rsid w:val="006741DD"/>
    <w:rsid w:val="00681E16"/>
    <w:rsid w:val="006843BA"/>
    <w:rsid w:val="00684EE9"/>
    <w:rsid w:val="0069065F"/>
    <w:rsid w:val="00694F75"/>
    <w:rsid w:val="0069695F"/>
    <w:rsid w:val="00697163"/>
    <w:rsid w:val="006A715C"/>
    <w:rsid w:val="006A740C"/>
    <w:rsid w:val="006B1D0B"/>
    <w:rsid w:val="006B2517"/>
    <w:rsid w:val="006C3E32"/>
    <w:rsid w:val="006C58B1"/>
    <w:rsid w:val="006D176C"/>
    <w:rsid w:val="006D3371"/>
    <w:rsid w:val="006D5915"/>
    <w:rsid w:val="006E6F57"/>
    <w:rsid w:val="006F397B"/>
    <w:rsid w:val="006F5473"/>
    <w:rsid w:val="00702DDE"/>
    <w:rsid w:val="0070389F"/>
    <w:rsid w:val="0071690C"/>
    <w:rsid w:val="00721FA3"/>
    <w:rsid w:val="007255FA"/>
    <w:rsid w:val="00730884"/>
    <w:rsid w:val="00734335"/>
    <w:rsid w:val="0073658C"/>
    <w:rsid w:val="00737212"/>
    <w:rsid w:val="00744DAE"/>
    <w:rsid w:val="007466FF"/>
    <w:rsid w:val="0074794B"/>
    <w:rsid w:val="007608C5"/>
    <w:rsid w:val="00767D86"/>
    <w:rsid w:val="00774BD1"/>
    <w:rsid w:val="00775A55"/>
    <w:rsid w:val="00793282"/>
    <w:rsid w:val="00793527"/>
    <w:rsid w:val="007A11E3"/>
    <w:rsid w:val="007A320A"/>
    <w:rsid w:val="007A4F01"/>
    <w:rsid w:val="007A744C"/>
    <w:rsid w:val="007B1F7A"/>
    <w:rsid w:val="007B3C42"/>
    <w:rsid w:val="007C097E"/>
    <w:rsid w:val="007D3818"/>
    <w:rsid w:val="007D616D"/>
    <w:rsid w:val="007D76D4"/>
    <w:rsid w:val="007E3A26"/>
    <w:rsid w:val="007E6506"/>
    <w:rsid w:val="007F3EB8"/>
    <w:rsid w:val="007F48D2"/>
    <w:rsid w:val="007F4F91"/>
    <w:rsid w:val="0081376B"/>
    <w:rsid w:val="00813DEB"/>
    <w:rsid w:val="00820DE2"/>
    <w:rsid w:val="00823675"/>
    <w:rsid w:val="00827FFB"/>
    <w:rsid w:val="00834142"/>
    <w:rsid w:val="00853928"/>
    <w:rsid w:val="008554AD"/>
    <w:rsid w:val="00870B30"/>
    <w:rsid w:val="00874135"/>
    <w:rsid w:val="008768C7"/>
    <w:rsid w:val="00883906"/>
    <w:rsid w:val="00892802"/>
    <w:rsid w:val="008A3B4A"/>
    <w:rsid w:val="008A3CCB"/>
    <w:rsid w:val="008A5150"/>
    <w:rsid w:val="008A7434"/>
    <w:rsid w:val="008B78D1"/>
    <w:rsid w:val="008C3452"/>
    <w:rsid w:val="008C42B2"/>
    <w:rsid w:val="008C4E97"/>
    <w:rsid w:val="008C6E5F"/>
    <w:rsid w:val="008D165D"/>
    <w:rsid w:val="008D2D10"/>
    <w:rsid w:val="008F19FD"/>
    <w:rsid w:val="008F2CB1"/>
    <w:rsid w:val="008F3C41"/>
    <w:rsid w:val="00902ED7"/>
    <w:rsid w:val="00912A66"/>
    <w:rsid w:val="00913F95"/>
    <w:rsid w:val="00920214"/>
    <w:rsid w:val="00920D1C"/>
    <w:rsid w:val="00922B60"/>
    <w:rsid w:val="00924BEE"/>
    <w:rsid w:val="009272AA"/>
    <w:rsid w:val="0093356F"/>
    <w:rsid w:val="00937E74"/>
    <w:rsid w:val="00942BFB"/>
    <w:rsid w:val="00945336"/>
    <w:rsid w:val="0094595E"/>
    <w:rsid w:val="00955849"/>
    <w:rsid w:val="00956C75"/>
    <w:rsid w:val="009573AE"/>
    <w:rsid w:val="00972C1F"/>
    <w:rsid w:val="0097366E"/>
    <w:rsid w:val="00974936"/>
    <w:rsid w:val="00977BD5"/>
    <w:rsid w:val="00985FDF"/>
    <w:rsid w:val="0098799C"/>
    <w:rsid w:val="00993858"/>
    <w:rsid w:val="009956E8"/>
    <w:rsid w:val="009A28F3"/>
    <w:rsid w:val="009A6552"/>
    <w:rsid w:val="009B2694"/>
    <w:rsid w:val="009B4E08"/>
    <w:rsid w:val="009B60E4"/>
    <w:rsid w:val="009C1A43"/>
    <w:rsid w:val="009C70AD"/>
    <w:rsid w:val="009D1F96"/>
    <w:rsid w:val="009D46BF"/>
    <w:rsid w:val="009D59C9"/>
    <w:rsid w:val="009E56DC"/>
    <w:rsid w:val="00A01177"/>
    <w:rsid w:val="00A0410A"/>
    <w:rsid w:val="00A04B40"/>
    <w:rsid w:val="00A075D4"/>
    <w:rsid w:val="00A14170"/>
    <w:rsid w:val="00A14600"/>
    <w:rsid w:val="00A153C0"/>
    <w:rsid w:val="00A175BD"/>
    <w:rsid w:val="00A26F8E"/>
    <w:rsid w:val="00A271C2"/>
    <w:rsid w:val="00A30E28"/>
    <w:rsid w:val="00A31F3B"/>
    <w:rsid w:val="00A3429F"/>
    <w:rsid w:val="00A35D87"/>
    <w:rsid w:val="00A42B6A"/>
    <w:rsid w:val="00A520D6"/>
    <w:rsid w:val="00A54B11"/>
    <w:rsid w:val="00A66569"/>
    <w:rsid w:val="00A7558C"/>
    <w:rsid w:val="00A8121B"/>
    <w:rsid w:val="00A843D1"/>
    <w:rsid w:val="00A84523"/>
    <w:rsid w:val="00A9219C"/>
    <w:rsid w:val="00AA1701"/>
    <w:rsid w:val="00AB22F0"/>
    <w:rsid w:val="00AB3FA3"/>
    <w:rsid w:val="00AB6D48"/>
    <w:rsid w:val="00AC180F"/>
    <w:rsid w:val="00AC1885"/>
    <w:rsid w:val="00AC547C"/>
    <w:rsid w:val="00AD0149"/>
    <w:rsid w:val="00AE1715"/>
    <w:rsid w:val="00AF0A77"/>
    <w:rsid w:val="00AF0CF9"/>
    <w:rsid w:val="00B0752B"/>
    <w:rsid w:val="00B07A9E"/>
    <w:rsid w:val="00B10473"/>
    <w:rsid w:val="00B2340F"/>
    <w:rsid w:val="00B23EE4"/>
    <w:rsid w:val="00B30599"/>
    <w:rsid w:val="00B308B0"/>
    <w:rsid w:val="00B346EA"/>
    <w:rsid w:val="00B37C6B"/>
    <w:rsid w:val="00B4113C"/>
    <w:rsid w:val="00B42968"/>
    <w:rsid w:val="00B530C3"/>
    <w:rsid w:val="00B53DEF"/>
    <w:rsid w:val="00B5724C"/>
    <w:rsid w:val="00B63C27"/>
    <w:rsid w:val="00B67676"/>
    <w:rsid w:val="00B67AB6"/>
    <w:rsid w:val="00B86592"/>
    <w:rsid w:val="00B90AB3"/>
    <w:rsid w:val="00B93036"/>
    <w:rsid w:val="00B930B7"/>
    <w:rsid w:val="00BA2BE1"/>
    <w:rsid w:val="00BA392A"/>
    <w:rsid w:val="00BA794F"/>
    <w:rsid w:val="00BB1A17"/>
    <w:rsid w:val="00BB1F72"/>
    <w:rsid w:val="00BB2510"/>
    <w:rsid w:val="00BB361E"/>
    <w:rsid w:val="00BC1868"/>
    <w:rsid w:val="00BC2C7F"/>
    <w:rsid w:val="00BC5BEC"/>
    <w:rsid w:val="00BE21EA"/>
    <w:rsid w:val="00BF42EB"/>
    <w:rsid w:val="00BF7C80"/>
    <w:rsid w:val="00C10173"/>
    <w:rsid w:val="00C11B88"/>
    <w:rsid w:val="00C1323A"/>
    <w:rsid w:val="00C200CC"/>
    <w:rsid w:val="00C225EC"/>
    <w:rsid w:val="00C31E21"/>
    <w:rsid w:val="00C3690C"/>
    <w:rsid w:val="00C43762"/>
    <w:rsid w:val="00C54DB5"/>
    <w:rsid w:val="00C5771D"/>
    <w:rsid w:val="00C60477"/>
    <w:rsid w:val="00C6171F"/>
    <w:rsid w:val="00C65D6F"/>
    <w:rsid w:val="00C72F6A"/>
    <w:rsid w:val="00C76B05"/>
    <w:rsid w:val="00C827AC"/>
    <w:rsid w:val="00C83F19"/>
    <w:rsid w:val="00C9360C"/>
    <w:rsid w:val="00C94016"/>
    <w:rsid w:val="00C975DC"/>
    <w:rsid w:val="00C978F7"/>
    <w:rsid w:val="00CA1350"/>
    <w:rsid w:val="00CA1E15"/>
    <w:rsid w:val="00CA48D9"/>
    <w:rsid w:val="00CB04CF"/>
    <w:rsid w:val="00CB2165"/>
    <w:rsid w:val="00CB21E3"/>
    <w:rsid w:val="00CB26EA"/>
    <w:rsid w:val="00CB4113"/>
    <w:rsid w:val="00CC0954"/>
    <w:rsid w:val="00CD7EB2"/>
    <w:rsid w:val="00CE1EEF"/>
    <w:rsid w:val="00CE5DC1"/>
    <w:rsid w:val="00CE6271"/>
    <w:rsid w:val="00D04601"/>
    <w:rsid w:val="00D07803"/>
    <w:rsid w:val="00D07A6D"/>
    <w:rsid w:val="00D11041"/>
    <w:rsid w:val="00D24838"/>
    <w:rsid w:val="00D30D25"/>
    <w:rsid w:val="00D34CA2"/>
    <w:rsid w:val="00D37DFA"/>
    <w:rsid w:val="00D4567B"/>
    <w:rsid w:val="00D51700"/>
    <w:rsid w:val="00D55299"/>
    <w:rsid w:val="00D56BDF"/>
    <w:rsid w:val="00D6528C"/>
    <w:rsid w:val="00D65F00"/>
    <w:rsid w:val="00D66148"/>
    <w:rsid w:val="00D73CB1"/>
    <w:rsid w:val="00D7636A"/>
    <w:rsid w:val="00D91807"/>
    <w:rsid w:val="00DA073E"/>
    <w:rsid w:val="00DA27C2"/>
    <w:rsid w:val="00DA407C"/>
    <w:rsid w:val="00DB266B"/>
    <w:rsid w:val="00DB3825"/>
    <w:rsid w:val="00DC2CD8"/>
    <w:rsid w:val="00DD0E31"/>
    <w:rsid w:val="00DE5C25"/>
    <w:rsid w:val="00DF0B26"/>
    <w:rsid w:val="00E024EB"/>
    <w:rsid w:val="00E13922"/>
    <w:rsid w:val="00E1400D"/>
    <w:rsid w:val="00E22947"/>
    <w:rsid w:val="00E22EA3"/>
    <w:rsid w:val="00E36605"/>
    <w:rsid w:val="00E37EB6"/>
    <w:rsid w:val="00E42DB3"/>
    <w:rsid w:val="00E439CB"/>
    <w:rsid w:val="00E455FD"/>
    <w:rsid w:val="00E46C57"/>
    <w:rsid w:val="00E50346"/>
    <w:rsid w:val="00E57170"/>
    <w:rsid w:val="00E62F73"/>
    <w:rsid w:val="00E65043"/>
    <w:rsid w:val="00E673F1"/>
    <w:rsid w:val="00E740F1"/>
    <w:rsid w:val="00E759F3"/>
    <w:rsid w:val="00E76DD7"/>
    <w:rsid w:val="00E867C8"/>
    <w:rsid w:val="00E947E1"/>
    <w:rsid w:val="00E948CA"/>
    <w:rsid w:val="00EB522E"/>
    <w:rsid w:val="00EC008E"/>
    <w:rsid w:val="00ED4160"/>
    <w:rsid w:val="00EE17FE"/>
    <w:rsid w:val="00EE45FB"/>
    <w:rsid w:val="00EE643C"/>
    <w:rsid w:val="00EE6AF4"/>
    <w:rsid w:val="00EE7641"/>
    <w:rsid w:val="00EF6CC3"/>
    <w:rsid w:val="00F0252F"/>
    <w:rsid w:val="00F07811"/>
    <w:rsid w:val="00F15401"/>
    <w:rsid w:val="00F21BED"/>
    <w:rsid w:val="00F227ED"/>
    <w:rsid w:val="00F2360E"/>
    <w:rsid w:val="00F2444A"/>
    <w:rsid w:val="00F24EAE"/>
    <w:rsid w:val="00F325A9"/>
    <w:rsid w:val="00F407C5"/>
    <w:rsid w:val="00F42C6B"/>
    <w:rsid w:val="00F57E83"/>
    <w:rsid w:val="00F65F91"/>
    <w:rsid w:val="00F707F2"/>
    <w:rsid w:val="00F709AE"/>
    <w:rsid w:val="00F733F3"/>
    <w:rsid w:val="00F74AA1"/>
    <w:rsid w:val="00F74F05"/>
    <w:rsid w:val="00F84344"/>
    <w:rsid w:val="00F92789"/>
    <w:rsid w:val="00F92AC3"/>
    <w:rsid w:val="00F97334"/>
    <w:rsid w:val="00FA19CA"/>
    <w:rsid w:val="00FB001D"/>
    <w:rsid w:val="00FB0CD7"/>
    <w:rsid w:val="00FB5219"/>
    <w:rsid w:val="00FB5CBF"/>
    <w:rsid w:val="00FC240F"/>
    <w:rsid w:val="00FC4B83"/>
    <w:rsid w:val="00FD021F"/>
    <w:rsid w:val="00FD2E3B"/>
    <w:rsid w:val="00FD5657"/>
    <w:rsid w:val="00FD68A8"/>
    <w:rsid w:val="00FE058B"/>
    <w:rsid w:val="00FE2322"/>
    <w:rsid w:val="00FE2EAD"/>
    <w:rsid w:val="00FE6FBA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460</cp:revision>
  <cp:lastPrinted>2022-12-29T16:41:00Z</cp:lastPrinted>
  <dcterms:created xsi:type="dcterms:W3CDTF">2022-08-26T13:57:00Z</dcterms:created>
  <dcterms:modified xsi:type="dcterms:W3CDTF">2023-01-10T16:20:00Z</dcterms:modified>
</cp:coreProperties>
</file>