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57B" w:rsidRDefault="000F357B" w:rsidP="000F357B">
      <w:pPr>
        <w:jc w:val="center"/>
      </w:pPr>
      <w:r>
        <w:rPr>
          <w:noProof/>
        </w:rPr>
        <w:drawing>
          <wp:anchor distT="0" distB="0" distL="114300" distR="114300" simplePos="0" relativeHeight="251659264" behindDoc="1" locked="0" layoutInCell="1" allowOverlap="1" wp14:anchorId="4A8A9366" wp14:editId="41458519">
            <wp:simplePos x="0" y="0"/>
            <wp:positionH relativeFrom="page">
              <wp:align>left</wp:align>
            </wp:positionH>
            <wp:positionV relativeFrom="paragraph">
              <wp:posOffset>-109220</wp:posOffset>
            </wp:positionV>
            <wp:extent cx="10154617" cy="148844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eg"/>
                    <pic:cNvPicPr/>
                  </pic:nvPicPr>
                  <pic:blipFill rotWithShape="1">
                    <a:blip r:embed="rId4" cstate="print">
                      <a:alphaModFix/>
                      <a:extLst>
                        <a:ext uri="{28A0092B-C50C-407E-A947-70E740481C1C}">
                          <a14:useLocalDpi xmlns:a14="http://schemas.microsoft.com/office/drawing/2010/main" val="0"/>
                        </a:ext>
                      </a:extLst>
                    </a:blip>
                    <a:srcRect l="10187" r="-10187"/>
                    <a:stretch/>
                  </pic:blipFill>
                  <pic:spPr>
                    <a:xfrm>
                      <a:off x="0" y="0"/>
                      <a:ext cx="10154617" cy="1488440"/>
                    </a:xfrm>
                    <a:prstGeom prst="rect">
                      <a:avLst/>
                    </a:prstGeom>
                  </pic:spPr>
                </pic:pic>
              </a:graphicData>
            </a:graphic>
            <wp14:sizeRelH relativeFrom="page">
              <wp14:pctWidth>0</wp14:pctWidth>
            </wp14:sizeRelH>
            <wp14:sizeRelV relativeFrom="page">
              <wp14:pctHeight>0</wp14:pctHeight>
            </wp14:sizeRelV>
          </wp:anchor>
        </w:drawing>
      </w:r>
      <w:r w:rsidR="000F5571">
        <w:t>\</w:t>
      </w:r>
    </w:p>
    <w:p w:rsidR="000F357B" w:rsidRPr="00684FCB" w:rsidRDefault="000F357B" w:rsidP="000F357B">
      <w:pPr>
        <w:rPr>
          <w:sz w:val="32"/>
          <w:szCs w:val="32"/>
        </w:rPr>
      </w:pPr>
    </w:p>
    <w:p w:rsidR="000F357B" w:rsidRDefault="000F357B" w:rsidP="000F357B">
      <w:pPr>
        <w:tabs>
          <w:tab w:val="left" w:pos="3400"/>
        </w:tabs>
        <w:ind w:left="-1134"/>
        <w:jc w:val="center"/>
        <w:rPr>
          <w:rFonts w:ascii="Stencil Std" w:hAnsi="Stencil Std"/>
          <w:sz w:val="32"/>
          <w:szCs w:val="32"/>
        </w:rPr>
      </w:pPr>
      <w:r>
        <w:rPr>
          <w:rFonts w:ascii="Stencil Std" w:hAnsi="Stencil Std"/>
          <w:sz w:val="32"/>
          <w:szCs w:val="32"/>
        </w:rPr>
        <w:t xml:space="preserve">        </w:t>
      </w:r>
    </w:p>
    <w:p w:rsidR="000F357B" w:rsidRDefault="000F357B" w:rsidP="000F357B">
      <w:pPr>
        <w:tabs>
          <w:tab w:val="left" w:pos="3400"/>
        </w:tabs>
        <w:ind w:left="-1134"/>
        <w:jc w:val="center"/>
        <w:rPr>
          <w:rFonts w:ascii="Stencil Std" w:hAnsi="Stencil Std"/>
          <w:sz w:val="32"/>
          <w:szCs w:val="32"/>
        </w:rPr>
      </w:pPr>
    </w:p>
    <w:p w:rsidR="000F357B" w:rsidRDefault="000F357B" w:rsidP="000F357B">
      <w:pPr>
        <w:tabs>
          <w:tab w:val="left" w:pos="3400"/>
        </w:tabs>
        <w:ind w:left="-1134"/>
        <w:jc w:val="center"/>
        <w:rPr>
          <w:rFonts w:ascii="Stencil Std" w:hAnsi="Stencil Std"/>
          <w:sz w:val="32"/>
          <w:szCs w:val="32"/>
        </w:rPr>
      </w:pPr>
    </w:p>
    <w:p w:rsidR="000F357B" w:rsidRDefault="000F357B" w:rsidP="000F357B">
      <w:pPr>
        <w:tabs>
          <w:tab w:val="left" w:pos="3400"/>
        </w:tabs>
        <w:ind w:left="-1134"/>
        <w:jc w:val="center"/>
        <w:rPr>
          <w:rFonts w:ascii="Stencil Std" w:hAnsi="Stencil Std"/>
          <w:sz w:val="32"/>
          <w:szCs w:val="32"/>
        </w:rPr>
      </w:pPr>
    </w:p>
    <w:p w:rsidR="000F357B" w:rsidRDefault="000F357B" w:rsidP="000F357B">
      <w:pPr>
        <w:tabs>
          <w:tab w:val="left" w:pos="3400"/>
        </w:tabs>
        <w:ind w:left="-1134"/>
        <w:jc w:val="center"/>
        <w:rPr>
          <w:rFonts w:ascii="Stencil Std" w:hAnsi="Stencil Std"/>
          <w:sz w:val="32"/>
          <w:szCs w:val="32"/>
        </w:rPr>
      </w:pPr>
    </w:p>
    <w:p w:rsidR="000F357B" w:rsidRPr="00D816B2" w:rsidRDefault="000F357B" w:rsidP="000F357B">
      <w:pPr>
        <w:tabs>
          <w:tab w:val="left" w:pos="3400"/>
        </w:tabs>
        <w:ind w:left="-1134"/>
        <w:jc w:val="center"/>
        <w:rPr>
          <w:rFonts w:ascii="Stencil Std" w:hAnsi="Stencil Std"/>
          <w:b/>
          <w:sz w:val="32"/>
          <w:szCs w:val="32"/>
        </w:rPr>
      </w:pPr>
      <w:r>
        <w:rPr>
          <w:rFonts w:ascii="Stencil Std" w:hAnsi="Stencil Std"/>
          <w:sz w:val="32"/>
          <w:szCs w:val="32"/>
        </w:rPr>
        <w:t xml:space="preserve">                         </w:t>
      </w:r>
      <w:r w:rsidRPr="00D816B2">
        <w:rPr>
          <w:rFonts w:ascii="Stencil Std" w:hAnsi="Stencil Std"/>
          <w:sz w:val="32"/>
          <w:szCs w:val="32"/>
        </w:rPr>
        <w:t>ARCHIVIO VINCENZO AGNETTI</w:t>
      </w:r>
    </w:p>
    <w:p w:rsidR="000F357B" w:rsidRPr="00F732E3" w:rsidRDefault="000F357B" w:rsidP="000F357B">
      <w:pPr>
        <w:rPr>
          <w:rFonts w:asciiTheme="minorHAnsi" w:hAnsiTheme="minorHAnsi" w:cstheme="minorHAnsi"/>
          <w:b/>
        </w:rPr>
      </w:pPr>
    </w:p>
    <w:p w:rsidR="000F357B" w:rsidRDefault="000F357B" w:rsidP="000F357B">
      <w:pPr>
        <w:spacing w:line="360" w:lineRule="auto"/>
        <w:rPr>
          <w:rFonts w:asciiTheme="minorHAnsi" w:hAnsiTheme="minorHAnsi" w:cstheme="minorHAnsi"/>
          <w:color w:val="000000" w:themeColor="text1"/>
        </w:rPr>
      </w:pPr>
      <w:bookmarkStart w:id="0" w:name="_GoBack"/>
      <w:bookmarkEnd w:id="0"/>
    </w:p>
    <w:p w:rsidR="000F357B" w:rsidRPr="0095503B" w:rsidRDefault="000F357B" w:rsidP="000F357B">
      <w:pPr>
        <w:jc w:val="center"/>
        <w:rPr>
          <w:rFonts w:asciiTheme="minorHAnsi" w:hAnsiTheme="minorHAnsi" w:cstheme="minorHAnsi"/>
          <w:b/>
          <w:i/>
          <w:iCs/>
          <w:sz w:val="26"/>
          <w:szCs w:val="26"/>
        </w:rPr>
      </w:pPr>
      <w:r w:rsidRPr="0095503B">
        <w:rPr>
          <w:rFonts w:asciiTheme="minorHAnsi" w:hAnsiTheme="minorHAnsi" w:cstheme="minorHAnsi"/>
          <w:b/>
          <w:i/>
          <w:iCs/>
          <w:sz w:val="26"/>
          <w:szCs w:val="26"/>
        </w:rPr>
        <w:t>Le stanze delle predizioni</w:t>
      </w:r>
    </w:p>
    <w:p w:rsidR="000F357B" w:rsidRDefault="000F357B" w:rsidP="000F357B">
      <w:pPr>
        <w:ind w:left="2124" w:firstLine="708"/>
        <w:rPr>
          <w:rFonts w:asciiTheme="minorHAnsi" w:hAnsiTheme="minorHAnsi" w:cstheme="minorHAnsi"/>
          <w:b/>
          <w:i/>
          <w:iCs/>
        </w:rPr>
      </w:pPr>
    </w:p>
    <w:p w:rsidR="000F357B" w:rsidRPr="00EF5CFF" w:rsidRDefault="0095503B" w:rsidP="0095503B">
      <w:pPr>
        <w:ind w:left="2124" w:firstLine="708"/>
        <w:rPr>
          <w:rFonts w:asciiTheme="minorHAnsi" w:hAnsiTheme="minorHAnsi" w:cstheme="minorHAnsi"/>
          <w:b/>
        </w:rPr>
      </w:pPr>
      <w:r>
        <w:rPr>
          <w:rFonts w:asciiTheme="minorHAnsi" w:hAnsiTheme="minorHAnsi" w:cstheme="minorHAnsi"/>
          <w:b/>
        </w:rPr>
        <w:t xml:space="preserve">     </w:t>
      </w:r>
      <w:r w:rsidR="003B7FB1">
        <w:rPr>
          <w:rFonts w:asciiTheme="minorHAnsi" w:hAnsiTheme="minorHAnsi" w:cstheme="minorHAnsi"/>
          <w:b/>
        </w:rPr>
        <w:t>6 ottobre</w:t>
      </w:r>
      <w:r w:rsidR="000F357B">
        <w:rPr>
          <w:rFonts w:asciiTheme="minorHAnsi" w:hAnsiTheme="minorHAnsi" w:cstheme="minorHAnsi"/>
          <w:b/>
        </w:rPr>
        <w:t xml:space="preserve"> </w:t>
      </w:r>
      <w:r w:rsidR="000F357B" w:rsidRPr="00803233">
        <w:rPr>
          <w:rFonts w:asciiTheme="minorHAnsi" w:hAnsiTheme="minorHAnsi" w:cstheme="minorHAnsi"/>
          <w:b/>
        </w:rPr>
        <w:t>2022</w:t>
      </w:r>
      <w:r>
        <w:rPr>
          <w:rFonts w:asciiTheme="minorHAnsi" w:hAnsiTheme="minorHAnsi" w:cstheme="minorHAnsi"/>
          <w:b/>
        </w:rPr>
        <w:t xml:space="preserve"> – 31 gennaio 2023</w:t>
      </w:r>
    </w:p>
    <w:p w:rsidR="000F357B" w:rsidRPr="00EF5CFF" w:rsidRDefault="000F357B" w:rsidP="000F357B">
      <w:pPr>
        <w:jc w:val="center"/>
        <w:rPr>
          <w:rFonts w:asciiTheme="minorHAnsi" w:hAnsiTheme="minorHAnsi" w:cstheme="minorHAnsi"/>
          <w:b/>
        </w:rPr>
      </w:pPr>
    </w:p>
    <w:p w:rsidR="000F357B" w:rsidRPr="00EF5CFF" w:rsidRDefault="000F357B" w:rsidP="000F357B">
      <w:pPr>
        <w:jc w:val="center"/>
        <w:rPr>
          <w:rFonts w:asciiTheme="minorHAnsi" w:hAnsiTheme="minorHAnsi" w:cstheme="minorHAnsi"/>
          <w:b/>
        </w:rPr>
      </w:pPr>
      <w:r w:rsidRPr="00EF5CFF">
        <w:rPr>
          <w:rFonts w:asciiTheme="minorHAnsi" w:hAnsiTheme="minorHAnsi" w:cstheme="minorHAnsi"/>
          <w:b/>
        </w:rPr>
        <w:t>Archivio Vincenzo Agnetti</w:t>
      </w:r>
    </w:p>
    <w:p w:rsidR="000F357B" w:rsidRPr="00EF5CFF" w:rsidRDefault="000F357B" w:rsidP="000F357B">
      <w:pPr>
        <w:jc w:val="center"/>
        <w:rPr>
          <w:rFonts w:asciiTheme="minorHAnsi" w:hAnsiTheme="minorHAnsi" w:cstheme="minorHAnsi"/>
          <w:b/>
        </w:rPr>
      </w:pPr>
    </w:p>
    <w:p w:rsidR="000F357B" w:rsidRPr="00EF5CFF" w:rsidRDefault="000F357B" w:rsidP="000F357B">
      <w:pPr>
        <w:jc w:val="center"/>
        <w:rPr>
          <w:rFonts w:asciiTheme="minorHAnsi" w:hAnsiTheme="minorHAnsi" w:cstheme="minorHAnsi"/>
          <w:b/>
        </w:rPr>
      </w:pPr>
      <w:r w:rsidRPr="00EF5CFF">
        <w:rPr>
          <w:rFonts w:asciiTheme="minorHAnsi" w:hAnsiTheme="minorHAnsi" w:cstheme="minorHAnsi"/>
          <w:b/>
        </w:rPr>
        <w:t>Via Machiavelli 30</w:t>
      </w:r>
    </w:p>
    <w:p w:rsidR="000F357B" w:rsidRPr="00EF5CFF" w:rsidRDefault="000F357B" w:rsidP="000F357B">
      <w:pPr>
        <w:jc w:val="center"/>
        <w:rPr>
          <w:rFonts w:asciiTheme="minorHAnsi" w:hAnsiTheme="minorHAnsi" w:cstheme="minorHAnsi"/>
          <w:b/>
        </w:rPr>
      </w:pPr>
    </w:p>
    <w:p w:rsidR="000F357B" w:rsidRPr="00EF5CFF" w:rsidRDefault="000F357B" w:rsidP="000F357B">
      <w:pPr>
        <w:jc w:val="center"/>
        <w:rPr>
          <w:rFonts w:asciiTheme="minorHAnsi" w:hAnsiTheme="minorHAnsi" w:cstheme="minorHAnsi"/>
          <w:b/>
        </w:rPr>
      </w:pPr>
      <w:r w:rsidRPr="00EF5CFF">
        <w:rPr>
          <w:rFonts w:asciiTheme="minorHAnsi" w:hAnsiTheme="minorHAnsi" w:cstheme="minorHAnsi"/>
          <w:b/>
        </w:rPr>
        <w:t>Milano</w:t>
      </w:r>
    </w:p>
    <w:p w:rsidR="000F357B" w:rsidRPr="00772164" w:rsidRDefault="000F357B" w:rsidP="000F357B">
      <w:pPr>
        <w:rPr>
          <w:rFonts w:asciiTheme="minorHAnsi" w:hAnsiTheme="minorHAnsi" w:cstheme="minorHAnsi"/>
          <w:sz w:val="28"/>
          <w:szCs w:val="28"/>
        </w:rPr>
      </w:pPr>
    </w:p>
    <w:p w:rsidR="000F357B" w:rsidRPr="00EF5CFF" w:rsidRDefault="000F357B" w:rsidP="000F357B">
      <w:pPr>
        <w:rPr>
          <w:rFonts w:asciiTheme="minorHAnsi" w:hAnsiTheme="minorHAnsi" w:cstheme="minorHAnsi"/>
          <w:sz w:val="22"/>
          <w:szCs w:val="22"/>
        </w:rPr>
      </w:pPr>
    </w:p>
    <w:p w:rsidR="000F357B" w:rsidRPr="00026129" w:rsidRDefault="000F357B" w:rsidP="000F357B">
      <w:pPr>
        <w:spacing w:line="360" w:lineRule="auto"/>
        <w:jc w:val="both"/>
        <w:rPr>
          <w:rFonts w:asciiTheme="minorHAnsi" w:hAnsiTheme="minorHAnsi" w:cstheme="minorHAnsi"/>
          <w:color w:val="000000" w:themeColor="text1"/>
          <w:sz w:val="22"/>
          <w:szCs w:val="22"/>
        </w:rPr>
      </w:pPr>
      <w:r w:rsidRPr="00EF5CFF">
        <w:rPr>
          <w:rFonts w:asciiTheme="minorHAnsi" w:hAnsiTheme="minorHAnsi" w:cstheme="minorHAnsi"/>
          <w:sz w:val="22"/>
          <w:szCs w:val="22"/>
        </w:rPr>
        <w:t>L’</w:t>
      </w:r>
      <w:r w:rsidRPr="00EF5CFF">
        <w:rPr>
          <w:rFonts w:asciiTheme="minorHAnsi" w:hAnsiTheme="minorHAnsi" w:cstheme="minorHAnsi"/>
          <w:b/>
          <w:sz w:val="22"/>
          <w:szCs w:val="22"/>
        </w:rPr>
        <w:t xml:space="preserve">Archivio Vincenzo Agnetti </w:t>
      </w:r>
      <w:r>
        <w:rPr>
          <w:rFonts w:asciiTheme="minorHAnsi" w:hAnsiTheme="minorHAnsi" w:cstheme="minorHAnsi"/>
          <w:sz w:val="22"/>
          <w:szCs w:val="22"/>
        </w:rPr>
        <w:t xml:space="preserve">inaugura </w:t>
      </w:r>
      <w:r w:rsidR="00CA0FE4">
        <w:rPr>
          <w:rFonts w:asciiTheme="minorHAnsi" w:hAnsiTheme="minorHAnsi" w:cstheme="minorHAnsi"/>
          <w:sz w:val="22"/>
          <w:szCs w:val="22"/>
        </w:rPr>
        <w:t>giovedì 6</w:t>
      </w:r>
      <w:r w:rsidR="003B7FB1">
        <w:rPr>
          <w:rFonts w:asciiTheme="minorHAnsi" w:hAnsiTheme="minorHAnsi" w:cstheme="minorHAnsi"/>
          <w:sz w:val="22"/>
          <w:szCs w:val="22"/>
        </w:rPr>
        <w:t xml:space="preserve"> ottobre</w:t>
      </w:r>
      <w:r w:rsidR="00DC1756">
        <w:rPr>
          <w:rFonts w:asciiTheme="minorHAnsi" w:hAnsiTheme="minorHAnsi" w:cstheme="minorHAnsi"/>
          <w:sz w:val="22"/>
          <w:szCs w:val="22"/>
        </w:rPr>
        <w:t xml:space="preserve"> </w:t>
      </w:r>
      <w:r w:rsidRPr="00EF5CFF">
        <w:rPr>
          <w:rFonts w:asciiTheme="minorHAnsi" w:hAnsiTheme="minorHAnsi" w:cstheme="minorHAnsi"/>
          <w:sz w:val="22"/>
          <w:szCs w:val="22"/>
        </w:rPr>
        <w:t xml:space="preserve">la </w:t>
      </w:r>
      <w:r w:rsidRPr="00EF5CFF">
        <w:rPr>
          <w:rFonts w:asciiTheme="minorHAnsi" w:hAnsiTheme="minorHAnsi" w:cstheme="minorHAnsi"/>
          <w:b/>
          <w:sz w:val="22"/>
          <w:szCs w:val="22"/>
        </w:rPr>
        <w:t xml:space="preserve">mostra </w:t>
      </w:r>
      <w:r w:rsidRPr="00EF5CFF">
        <w:rPr>
          <w:rFonts w:asciiTheme="minorHAnsi" w:hAnsiTheme="minorHAnsi" w:cstheme="minorHAnsi"/>
          <w:b/>
          <w:i/>
          <w:iCs/>
          <w:sz w:val="22"/>
          <w:szCs w:val="22"/>
        </w:rPr>
        <w:t>Le stanze delle predizioni</w:t>
      </w:r>
      <w:r w:rsidRPr="00EF5CFF">
        <w:rPr>
          <w:rFonts w:asciiTheme="minorHAnsi" w:hAnsiTheme="minorHAnsi" w:cstheme="minorHAnsi"/>
          <w:sz w:val="22"/>
          <w:szCs w:val="22"/>
        </w:rPr>
        <w:t>.</w:t>
      </w:r>
      <w:r>
        <w:rPr>
          <w:rFonts w:asciiTheme="minorHAnsi" w:hAnsiTheme="minorHAnsi" w:cstheme="minorHAnsi"/>
          <w:color w:val="000000" w:themeColor="text1"/>
          <w:sz w:val="22"/>
          <w:szCs w:val="22"/>
        </w:rPr>
        <w:t xml:space="preserve"> </w:t>
      </w:r>
      <w:r w:rsidRPr="00EF5CFF">
        <w:rPr>
          <w:rFonts w:asciiTheme="minorHAnsi" w:hAnsiTheme="minorHAnsi" w:cstheme="minorHAnsi"/>
          <w:sz w:val="22"/>
          <w:szCs w:val="22"/>
        </w:rPr>
        <w:t xml:space="preserve">Il titolo di questo nuovo allestimento è una citazione di Agnetti relativa alla sua mostra del 1977 al Museo Castello di Portofino, che era costituita da cinque stanze ciascuna delle quali era dominata da una o più opere che ne determinavano il senso. Nella </w:t>
      </w:r>
      <w:r w:rsidRPr="00EF5CFF">
        <w:rPr>
          <w:rFonts w:asciiTheme="minorHAnsi" w:hAnsiTheme="minorHAnsi" w:cstheme="minorHAnsi"/>
          <w:i/>
          <w:sz w:val="22"/>
          <w:szCs w:val="22"/>
        </w:rPr>
        <w:t>Stanza delle predizioni</w:t>
      </w:r>
      <w:r w:rsidRPr="00EF5CFF">
        <w:rPr>
          <w:rFonts w:asciiTheme="minorHAnsi" w:hAnsiTheme="minorHAnsi" w:cstheme="minorHAnsi"/>
          <w:sz w:val="22"/>
          <w:szCs w:val="22"/>
        </w:rPr>
        <w:t xml:space="preserve"> erano esposti i </w:t>
      </w:r>
      <w:r w:rsidRPr="00EF5CFF">
        <w:rPr>
          <w:rFonts w:asciiTheme="minorHAnsi" w:hAnsiTheme="minorHAnsi" w:cstheme="minorHAnsi"/>
          <w:i/>
          <w:sz w:val="22"/>
          <w:szCs w:val="22"/>
        </w:rPr>
        <w:t xml:space="preserve">Mutamenti </w:t>
      </w:r>
      <w:r w:rsidRPr="00EF5CFF">
        <w:rPr>
          <w:rFonts w:asciiTheme="minorHAnsi" w:hAnsiTheme="minorHAnsi" w:cstheme="minorHAnsi"/>
          <w:sz w:val="22"/>
          <w:szCs w:val="22"/>
        </w:rPr>
        <w:t xml:space="preserve">cioè un </w:t>
      </w:r>
      <w:r w:rsidRPr="00EF5CFF">
        <w:rPr>
          <w:rFonts w:asciiTheme="minorHAnsi" w:hAnsiTheme="minorHAnsi" w:cstheme="minorHAnsi"/>
          <w:i/>
          <w:iCs/>
          <w:sz w:val="22"/>
          <w:szCs w:val="22"/>
        </w:rPr>
        <w:t>I KING</w:t>
      </w:r>
      <w:r w:rsidRPr="00EF5CFF">
        <w:rPr>
          <w:rFonts w:asciiTheme="minorHAnsi" w:hAnsiTheme="minorHAnsi" w:cstheme="minorHAnsi"/>
          <w:sz w:val="22"/>
          <w:szCs w:val="22"/>
        </w:rPr>
        <w:t xml:space="preserve"> e un’opera della serie </w:t>
      </w:r>
      <w:r w:rsidRPr="00EF5CFF">
        <w:rPr>
          <w:rFonts w:asciiTheme="minorHAnsi" w:hAnsiTheme="minorHAnsi" w:cstheme="minorHAnsi"/>
          <w:i/>
          <w:iCs/>
          <w:sz w:val="22"/>
          <w:szCs w:val="22"/>
        </w:rPr>
        <w:t>Le stagioni si ripetono,</w:t>
      </w:r>
      <w:r w:rsidRPr="00EF5CFF">
        <w:rPr>
          <w:rFonts w:asciiTheme="minorHAnsi" w:hAnsiTheme="minorHAnsi" w:cstheme="minorHAnsi"/>
          <w:sz w:val="22"/>
          <w:szCs w:val="22"/>
        </w:rPr>
        <w:t xml:space="preserve"> lavori quindi che riguardavano il futuro visto da una specifica angolazione quella dei mutamenti, della loro ciclicità e del desiderio di predirli.</w:t>
      </w:r>
    </w:p>
    <w:p w:rsidR="000F357B" w:rsidRPr="00EF5CFF" w:rsidRDefault="000F357B" w:rsidP="000F357B">
      <w:pPr>
        <w:spacing w:line="360" w:lineRule="auto"/>
        <w:jc w:val="both"/>
        <w:rPr>
          <w:rFonts w:asciiTheme="minorHAnsi" w:hAnsiTheme="minorHAnsi" w:cstheme="minorHAnsi"/>
          <w:sz w:val="22"/>
          <w:szCs w:val="22"/>
        </w:rPr>
      </w:pPr>
    </w:p>
    <w:p w:rsidR="000F357B" w:rsidRPr="00EF5CFF" w:rsidRDefault="000F357B" w:rsidP="000F357B">
      <w:pPr>
        <w:spacing w:line="360" w:lineRule="auto"/>
        <w:jc w:val="both"/>
        <w:rPr>
          <w:rFonts w:asciiTheme="minorHAnsi" w:hAnsiTheme="minorHAnsi" w:cstheme="minorHAnsi"/>
          <w:color w:val="000000" w:themeColor="text1"/>
          <w:sz w:val="22"/>
          <w:szCs w:val="22"/>
        </w:rPr>
      </w:pPr>
      <w:r w:rsidRPr="00EF5CFF">
        <w:rPr>
          <w:rFonts w:asciiTheme="minorHAnsi" w:hAnsiTheme="minorHAnsi" w:cstheme="minorHAnsi"/>
          <w:color w:val="000000" w:themeColor="text1"/>
          <w:sz w:val="22"/>
          <w:szCs w:val="22"/>
        </w:rPr>
        <w:t xml:space="preserve">Molte delle opere di Agnetti ruotano attorno al tempo e alla previsione del futuro: si può senz’altro dire che l’artista, nel corso del suo percorso artistico, ha aperto molte stanze delle predizioni. Negli spazi dell’Archivio sono oggi allestite alcune di queste opere per rendere evidente un aspetto laterale, ma non marginale del suo lavoro. Così oltre a opere della serie </w:t>
      </w:r>
      <w:r w:rsidRPr="00EF5CFF">
        <w:rPr>
          <w:rFonts w:asciiTheme="minorHAnsi" w:hAnsiTheme="minorHAnsi" w:cstheme="minorHAnsi"/>
          <w:i/>
          <w:color w:val="000000" w:themeColor="text1"/>
          <w:sz w:val="22"/>
          <w:szCs w:val="22"/>
        </w:rPr>
        <w:t>Mutamenti</w:t>
      </w:r>
      <w:r w:rsidRPr="00EF5CFF">
        <w:rPr>
          <w:rFonts w:asciiTheme="minorHAnsi" w:hAnsiTheme="minorHAnsi" w:cstheme="minorHAnsi"/>
          <w:color w:val="000000" w:themeColor="text1"/>
          <w:sz w:val="22"/>
          <w:szCs w:val="22"/>
        </w:rPr>
        <w:t xml:space="preserve"> (</w:t>
      </w:r>
      <w:r w:rsidRPr="00EF5CFF">
        <w:rPr>
          <w:rFonts w:asciiTheme="minorHAnsi" w:hAnsiTheme="minorHAnsi" w:cstheme="minorHAnsi"/>
          <w:i/>
          <w:color w:val="000000" w:themeColor="text1"/>
          <w:sz w:val="22"/>
          <w:szCs w:val="22"/>
        </w:rPr>
        <w:t>I King</w:t>
      </w:r>
      <w:r w:rsidRPr="00EF5CFF">
        <w:rPr>
          <w:rFonts w:asciiTheme="minorHAnsi" w:hAnsiTheme="minorHAnsi" w:cstheme="minorHAnsi"/>
          <w:color w:val="000000" w:themeColor="text1"/>
          <w:sz w:val="22"/>
          <w:szCs w:val="22"/>
        </w:rPr>
        <w:t xml:space="preserve"> e </w:t>
      </w:r>
      <w:r w:rsidRPr="00EF5CFF">
        <w:rPr>
          <w:rFonts w:asciiTheme="minorHAnsi" w:hAnsiTheme="minorHAnsi" w:cstheme="minorHAnsi"/>
          <w:i/>
          <w:color w:val="000000" w:themeColor="text1"/>
          <w:sz w:val="22"/>
          <w:szCs w:val="22"/>
        </w:rPr>
        <w:t>Le stagioni</w:t>
      </w:r>
      <w:r w:rsidRPr="00EF5CFF">
        <w:rPr>
          <w:rFonts w:asciiTheme="minorHAnsi" w:hAnsiTheme="minorHAnsi" w:cstheme="minorHAnsi"/>
          <w:color w:val="000000" w:themeColor="text1"/>
          <w:sz w:val="22"/>
          <w:szCs w:val="22"/>
        </w:rPr>
        <w:t xml:space="preserve"> si ripetono) sono esposte</w:t>
      </w:r>
      <w:r w:rsidRPr="00EF5CFF">
        <w:rPr>
          <w:rFonts w:asciiTheme="minorHAnsi" w:hAnsiTheme="minorHAnsi" w:cstheme="minorHAnsi"/>
          <w:i/>
          <w:color w:val="000000" w:themeColor="text1"/>
          <w:sz w:val="22"/>
          <w:szCs w:val="22"/>
        </w:rPr>
        <w:t xml:space="preserve"> Profezia</w:t>
      </w:r>
      <w:r w:rsidRPr="00EF5CFF">
        <w:rPr>
          <w:rFonts w:asciiTheme="minorHAnsi" w:hAnsiTheme="minorHAnsi" w:cstheme="minorHAnsi"/>
          <w:color w:val="000000" w:themeColor="text1"/>
          <w:sz w:val="22"/>
          <w:szCs w:val="22"/>
        </w:rPr>
        <w:t xml:space="preserve">, il </w:t>
      </w:r>
      <w:r w:rsidRPr="00EF5CFF">
        <w:rPr>
          <w:rFonts w:asciiTheme="minorHAnsi" w:hAnsiTheme="minorHAnsi" w:cstheme="minorHAnsi"/>
          <w:i/>
          <w:color w:val="000000" w:themeColor="text1"/>
          <w:sz w:val="22"/>
          <w:szCs w:val="22"/>
        </w:rPr>
        <w:t xml:space="preserve">Ritratto di tutti, </w:t>
      </w:r>
      <w:r w:rsidRPr="00EF5CFF">
        <w:rPr>
          <w:rFonts w:asciiTheme="minorHAnsi" w:hAnsiTheme="minorHAnsi" w:cstheme="minorHAnsi"/>
          <w:color w:val="000000" w:themeColor="text1"/>
          <w:sz w:val="22"/>
          <w:szCs w:val="22"/>
        </w:rPr>
        <w:t>l’</w:t>
      </w:r>
      <w:r w:rsidRPr="00EF5CFF">
        <w:rPr>
          <w:rFonts w:asciiTheme="minorHAnsi" w:hAnsiTheme="minorHAnsi" w:cstheme="minorHAnsi"/>
          <w:i/>
          <w:color w:val="000000" w:themeColor="text1"/>
          <w:sz w:val="22"/>
          <w:szCs w:val="22"/>
        </w:rPr>
        <w:t>Apocalisse</w:t>
      </w:r>
      <w:r w:rsidRPr="00EF5CFF">
        <w:rPr>
          <w:rFonts w:asciiTheme="minorHAnsi" w:hAnsiTheme="minorHAnsi" w:cstheme="minorHAnsi"/>
          <w:color w:val="000000" w:themeColor="text1"/>
          <w:sz w:val="22"/>
          <w:szCs w:val="22"/>
        </w:rPr>
        <w:t xml:space="preserve"> e un assioma che rimanda al senso dell’intuizione come primo motore di qualunque predizione. Altre </w:t>
      </w:r>
      <w:r w:rsidRPr="00EF5CFF">
        <w:rPr>
          <w:rFonts w:asciiTheme="minorHAnsi" w:hAnsiTheme="minorHAnsi" w:cstheme="minorHAnsi"/>
          <w:i/>
          <w:color w:val="000000" w:themeColor="text1"/>
          <w:sz w:val="22"/>
          <w:szCs w:val="22"/>
        </w:rPr>
        <w:t>stanze delle predizioni</w:t>
      </w:r>
      <w:r w:rsidRPr="00EF5CFF">
        <w:rPr>
          <w:rFonts w:asciiTheme="minorHAnsi" w:hAnsiTheme="minorHAnsi" w:cstheme="minorHAnsi"/>
          <w:color w:val="000000" w:themeColor="text1"/>
          <w:sz w:val="22"/>
          <w:szCs w:val="22"/>
        </w:rPr>
        <w:t xml:space="preserve"> saranno oggetto di futuri approfondimenti.</w:t>
      </w:r>
    </w:p>
    <w:p w:rsidR="000F357B" w:rsidRPr="00EF5CFF" w:rsidRDefault="000F357B" w:rsidP="000F357B">
      <w:pPr>
        <w:spacing w:line="360" w:lineRule="auto"/>
        <w:jc w:val="both"/>
        <w:rPr>
          <w:rFonts w:asciiTheme="minorHAnsi" w:hAnsiTheme="minorHAnsi" w:cstheme="minorHAnsi"/>
          <w:color w:val="000000" w:themeColor="text1"/>
          <w:sz w:val="22"/>
          <w:szCs w:val="22"/>
        </w:rPr>
      </w:pPr>
    </w:p>
    <w:p w:rsidR="000F357B" w:rsidRDefault="000F357B" w:rsidP="000F357B">
      <w:pPr>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occasione della mostra </w:t>
      </w:r>
      <w:r w:rsidRPr="00EF5CFF">
        <w:rPr>
          <w:rFonts w:asciiTheme="minorHAnsi" w:hAnsiTheme="minorHAnsi" w:cstheme="minorHAnsi"/>
          <w:color w:val="000000" w:themeColor="text1"/>
          <w:sz w:val="22"/>
          <w:szCs w:val="22"/>
        </w:rPr>
        <w:t>v</w:t>
      </w:r>
      <w:r>
        <w:rPr>
          <w:rFonts w:asciiTheme="minorHAnsi" w:hAnsiTheme="minorHAnsi" w:cstheme="minorHAnsi"/>
          <w:color w:val="000000" w:themeColor="text1"/>
          <w:sz w:val="22"/>
          <w:szCs w:val="22"/>
        </w:rPr>
        <w:t>iene</w:t>
      </w:r>
      <w:r w:rsidRPr="00EF5CFF">
        <w:rPr>
          <w:rFonts w:asciiTheme="minorHAnsi" w:hAnsiTheme="minorHAnsi" w:cstheme="minorHAnsi"/>
          <w:color w:val="000000" w:themeColor="text1"/>
          <w:sz w:val="22"/>
          <w:szCs w:val="22"/>
        </w:rPr>
        <w:t xml:space="preserve"> presentato il nuovo </w:t>
      </w:r>
      <w:r w:rsidRPr="00EF5CFF">
        <w:rPr>
          <w:rFonts w:asciiTheme="minorHAnsi" w:hAnsiTheme="minorHAnsi" w:cstheme="minorHAnsi"/>
          <w:b/>
          <w:color w:val="000000" w:themeColor="text1"/>
          <w:sz w:val="22"/>
          <w:szCs w:val="22"/>
        </w:rPr>
        <w:t>Quaderno</w:t>
      </w:r>
      <w:r w:rsidRPr="00EF5CFF">
        <w:rPr>
          <w:rFonts w:asciiTheme="minorHAnsi" w:hAnsiTheme="minorHAnsi" w:cstheme="minorHAnsi"/>
          <w:color w:val="000000" w:themeColor="text1"/>
          <w:sz w:val="22"/>
          <w:szCs w:val="22"/>
        </w:rPr>
        <w:t xml:space="preserve"> di approfondimento a cura dell’Archivio.</w:t>
      </w:r>
    </w:p>
    <w:p w:rsidR="000F357B" w:rsidRDefault="000F357B" w:rsidP="000F357B">
      <w:pPr>
        <w:spacing w:line="360" w:lineRule="auto"/>
        <w:rPr>
          <w:rFonts w:asciiTheme="minorHAnsi" w:hAnsiTheme="minorHAnsi" w:cstheme="minorHAnsi"/>
          <w:color w:val="000000" w:themeColor="text1"/>
          <w:sz w:val="22"/>
          <w:szCs w:val="22"/>
        </w:rPr>
      </w:pPr>
    </w:p>
    <w:p w:rsidR="000F357B" w:rsidRDefault="000F357B" w:rsidP="000F357B">
      <w:pPr>
        <w:rPr>
          <w:rFonts w:asciiTheme="minorHAnsi" w:hAnsiTheme="minorHAnsi" w:cstheme="minorHAnsi"/>
          <w:sz w:val="22"/>
          <w:szCs w:val="22"/>
        </w:rPr>
      </w:pPr>
      <w:r w:rsidRPr="00EF526E">
        <w:rPr>
          <w:rFonts w:asciiTheme="minorHAnsi" w:hAnsiTheme="minorHAnsi" w:cstheme="minorHAnsi"/>
          <w:color w:val="000000" w:themeColor="text1"/>
          <w:sz w:val="22"/>
          <w:szCs w:val="22"/>
        </w:rPr>
        <w:t xml:space="preserve">L’ingresso alla mostra presso </w:t>
      </w:r>
      <w:r w:rsidRPr="00EF526E">
        <w:rPr>
          <w:rFonts w:asciiTheme="minorHAnsi" w:hAnsiTheme="minorHAnsi" w:cstheme="minorHAnsi"/>
          <w:sz w:val="22"/>
          <w:szCs w:val="22"/>
        </w:rPr>
        <w:t xml:space="preserve">l’Archivio Vincenzo Agnetti </w:t>
      </w:r>
      <w:r>
        <w:rPr>
          <w:rFonts w:asciiTheme="minorHAnsi" w:hAnsiTheme="minorHAnsi" w:cstheme="minorHAnsi"/>
          <w:sz w:val="22"/>
          <w:szCs w:val="22"/>
        </w:rPr>
        <w:t>è libero.</w:t>
      </w:r>
    </w:p>
    <w:p w:rsidR="000F357B" w:rsidRDefault="000F357B" w:rsidP="000F357B">
      <w:pPr>
        <w:rPr>
          <w:rFonts w:asciiTheme="minorHAnsi" w:hAnsiTheme="minorHAnsi" w:cstheme="minorHAnsi"/>
          <w:sz w:val="22"/>
          <w:szCs w:val="22"/>
        </w:rPr>
      </w:pPr>
      <w:r>
        <w:rPr>
          <w:rFonts w:asciiTheme="minorHAnsi" w:hAnsiTheme="minorHAnsi" w:cstheme="minorHAnsi"/>
          <w:sz w:val="22"/>
          <w:szCs w:val="22"/>
        </w:rPr>
        <w:t>Aperto da lunedì a sabato, ore 14 – 18</w:t>
      </w:r>
    </w:p>
    <w:p w:rsidR="000F357B" w:rsidRPr="000F357B" w:rsidRDefault="000F357B" w:rsidP="000F357B">
      <w:pPr>
        <w:rPr>
          <w:rFonts w:asciiTheme="minorHAnsi" w:hAnsiTheme="minorHAnsi" w:cstheme="minorHAnsi"/>
          <w:sz w:val="22"/>
          <w:szCs w:val="22"/>
        </w:rPr>
      </w:pPr>
    </w:p>
    <w:p w:rsidR="000F357B" w:rsidRDefault="000F357B" w:rsidP="000F357B">
      <w:pPr>
        <w:spacing w:line="360" w:lineRule="auto"/>
        <w:rPr>
          <w:rFonts w:asciiTheme="minorHAnsi" w:hAnsiTheme="minorHAnsi" w:cstheme="minorHAnsi"/>
          <w:b/>
          <w:color w:val="000000"/>
          <w:sz w:val="22"/>
          <w:szCs w:val="22"/>
          <w:shd w:val="clear" w:color="auto" w:fill="FFFFFF"/>
        </w:rPr>
      </w:pPr>
      <w:r w:rsidRPr="008931F6">
        <w:rPr>
          <w:rFonts w:asciiTheme="minorHAnsi" w:hAnsiTheme="minorHAnsi" w:cstheme="minorHAnsi"/>
          <w:b/>
          <w:color w:val="000000"/>
          <w:sz w:val="22"/>
          <w:szCs w:val="22"/>
          <w:shd w:val="clear" w:color="auto" w:fill="FFFFFF"/>
        </w:rPr>
        <w:lastRenderedPageBreak/>
        <w:t xml:space="preserve">Vincenzo Agnetti </w:t>
      </w:r>
    </w:p>
    <w:p w:rsidR="000F357B" w:rsidRPr="00EF5CFF" w:rsidRDefault="000F357B" w:rsidP="000F357B">
      <w:pPr>
        <w:spacing w:line="360" w:lineRule="auto"/>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Cenni biografici</w:t>
      </w:r>
    </w:p>
    <w:p w:rsidR="000F357B" w:rsidRPr="00EF5CFF" w:rsidRDefault="000F357B" w:rsidP="000F357B">
      <w:pPr>
        <w:spacing w:line="360" w:lineRule="auto"/>
        <w:rPr>
          <w:rFonts w:asciiTheme="minorHAnsi" w:hAnsiTheme="minorHAnsi" w:cstheme="minorHAnsi"/>
          <w:color w:val="000000"/>
          <w:sz w:val="22"/>
          <w:szCs w:val="22"/>
          <w:shd w:val="clear" w:color="auto" w:fill="FFFFFF"/>
        </w:rPr>
      </w:pPr>
    </w:p>
    <w:p w:rsidR="000F357B" w:rsidRPr="00AE4FF1" w:rsidRDefault="000F357B" w:rsidP="000F357B">
      <w:pPr>
        <w:spacing w:line="360" w:lineRule="auto"/>
        <w:rPr>
          <w:rFonts w:asciiTheme="minorHAnsi" w:hAnsiTheme="minorHAnsi" w:cstheme="minorHAnsi"/>
          <w:color w:val="000000"/>
          <w:sz w:val="22"/>
          <w:szCs w:val="22"/>
          <w:shd w:val="clear" w:color="auto" w:fill="FFFFFF"/>
        </w:rPr>
      </w:pPr>
      <w:r w:rsidRPr="00EF5CFF">
        <w:rPr>
          <w:rFonts w:asciiTheme="minorHAnsi" w:hAnsiTheme="minorHAnsi" w:cstheme="minorHAnsi"/>
          <w:color w:val="000000"/>
          <w:sz w:val="22"/>
          <w:szCs w:val="22"/>
          <w:shd w:val="clear" w:color="auto" w:fill="FFFFFF"/>
        </w:rPr>
        <w:t>F</w:t>
      </w:r>
      <w:r w:rsidRPr="008931F6">
        <w:rPr>
          <w:rFonts w:asciiTheme="minorHAnsi" w:hAnsiTheme="minorHAnsi" w:cstheme="minorHAnsi"/>
          <w:color w:val="000000"/>
          <w:sz w:val="22"/>
          <w:szCs w:val="22"/>
          <w:shd w:val="clear" w:color="auto" w:fill="FFFFFF"/>
        </w:rPr>
        <w:t>igura di primo piano nel panorama dell’arte concettuale</w:t>
      </w:r>
      <w:r w:rsidRPr="00EF5CFF">
        <w:rPr>
          <w:rFonts w:asciiTheme="minorHAnsi" w:hAnsiTheme="minorHAnsi" w:cstheme="minorHAnsi"/>
          <w:color w:val="000000"/>
          <w:sz w:val="22"/>
          <w:szCs w:val="22"/>
          <w:shd w:val="clear" w:color="auto" w:fill="FFFFFF"/>
        </w:rPr>
        <w:t xml:space="preserve"> e</w:t>
      </w:r>
      <w:r w:rsidRPr="008931F6">
        <w:rPr>
          <w:rFonts w:asciiTheme="minorHAnsi" w:hAnsiTheme="minorHAnsi" w:cstheme="minorHAnsi"/>
          <w:color w:val="000000"/>
          <w:sz w:val="22"/>
          <w:szCs w:val="22"/>
          <w:shd w:val="clear" w:color="auto" w:fill="FFFFFF"/>
        </w:rPr>
        <w:t xml:space="preserve"> </w:t>
      </w:r>
      <w:r w:rsidRPr="00EF5CFF">
        <w:rPr>
          <w:rFonts w:asciiTheme="minorHAnsi" w:hAnsiTheme="minorHAnsi" w:cstheme="minorHAnsi"/>
          <w:color w:val="000000"/>
          <w:sz w:val="22"/>
          <w:szCs w:val="22"/>
          <w:shd w:val="clear" w:color="auto" w:fill="FFFFFF"/>
        </w:rPr>
        <w:t>l</w:t>
      </w:r>
      <w:r w:rsidRPr="008931F6">
        <w:rPr>
          <w:rFonts w:asciiTheme="minorHAnsi" w:hAnsiTheme="minorHAnsi" w:cstheme="minorHAnsi"/>
          <w:color w:val="000000"/>
          <w:sz w:val="22"/>
          <w:szCs w:val="22"/>
          <w:shd w:val="clear" w:color="auto" w:fill="FFFFFF"/>
        </w:rPr>
        <w:t xml:space="preserve">a sua intensa attività artistica, concentrata in quindici anni dal 1966 al 1981, trae linfa da uno straordinario lavoro, iniziato ancor giovanissimo, di ricerca e di sperimentazione nel campo della poesia, della pittura e della tecnologia. Ha viaggiato molto accumulando scritti, progetti, schemi, idee, costruendo e sedimentando nei suoi Quaderni argentini quello che esprimerà nel suo lavoro, in modo da “iniziare dalla fine”, come egli stesso scriverà. Il fermento degli anni </w:t>
      </w:r>
      <w:r w:rsidRPr="00EF5CFF">
        <w:rPr>
          <w:rFonts w:asciiTheme="minorHAnsi" w:hAnsiTheme="minorHAnsi" w:cstheme="minorHAnsi"/>
          <w:color w:val="000000"/>
          <w:sz w:val="22"/>
          <w:szCs w:val="22"/>
          <w:shd w:val="clear" w:color="auto" w:fill="FFFFFF"/>
        </w:rPr>
        <w:t>‘</w:t>
      </w:r>
      <w:r w:rsidRPr="008931F6">
        <w:rPr>
          <w:rFonts w:asciiTheme="minorHAnsi" w:hAnsiTheme="minorHAnsi" w:cstheme="minorHAnsi"/>
          <w:color w:val="000000"/>
          <w:sz w:val="22"/>
          <w:szCs w:val="22"/>
          <w:shd w:val="clear" w:color="auto" w:fill="FFFFFF"/>
        </w:rPr>
        <w:t>70 è il contesto ideale per sviluppare il suo discorso: le sue opere si propongono come strumenti critici che si incuneano nella ricerca dell’intervallo, dell’interspazio, del margine. Si tratta di critica operante che ingloba aspetti della politica, del linguaggio, dell’arte.</w:t>
      </w:r>
      <w:r w:rsidRPr="00EF5CFF">
        <w:rPr>
          <w:rFonts w:asciiTheme="minorHAnsi" w:hAnsiTheme="minorHAnsi" w:cstheme="minorHAnsi"/>
          <w:color w:val="000000"/>
          <w:sz w:val="22"/>
          <w:szCs w:val="22"/>
          <w:shd w:val="clear" w:color="auto" w:fill="FFFFFF"/>
        </w:rPr>
        <w:t xml:space="preserve"> </w:t>
      </w:r>
      <w:r w:rsidRPr="00AE4FF1">
        <w:rPr>
          <w:rFonts w:asciiTheme="minorHAnsi" w:hAnsiTheme="minorHAnsi" w:cstheme="minorHAnsi"/>
          <w:color w:val="000000"/>
          <w:sz w:val="22"/>
          <w:szCs w:val="22"/>
          <w:shd w:val="clear" w:color="auto" w:fill="FFFFFF"/>
        </w:rPr>
        <w:t>La ricerca del negativo, propria di quegli anni, trova in Agnetti uno dei suoi massimi esponenti e si svilupperà lungo tutto il suo percorso con modalità espressive e tecniche di volta in volta diverse, all’incrocio tra tecnologia, arte e poesia.</w:t>
      </w:r>
      <w:r w:rsidRPr="00EF5CFF">
        <w:rPr>
          <w:rFonts w:asciiTheme="minorHAnsi" w:hAnsiTheme="minorHAnsi" w:cstheme="minorHAnsi"/>
          <w:color w:val="000000"/>
          <w:sz w:val="22"/>
          <w:szCs w:val="22"/>
          <w:shd w:val="clear" w:color="auto" w:fill="FFFFFF"/>
        </w:rPr>
        <w:t xml:space="preserve"> </w:t>
      </w:r>
      <w:proofErr w:type="gramStart"/>
      <w:r w:rsidRPr="00EF5CFF">
        <w:rPr>
          <w:rFonts w:asciiTheme="minorHAnsi" w:hAnsiTheme="minorHAnsi" w:cstheme="minorHAnsi"/>
          <w:color w:val="000000"/>
          <w:sz w:val="22"/>
          <w:szCs w:val="22"/>
          <w:shd w:val="clear" w:color="auto" w:fill="FFFFFF"/>
        </w:rPr>
        <w:t>E’</w:t>
      </w:r>
      <w:proofErr w:type="gramEnd"/>
      <w:r w:rsidRPr="00EF5CFF">
        <w:rPr>
          <w:rFonts w:asciiTheme="minorHAnsi" w:hAnsiTheme="minorHAnsi" w:cstheme="minorHAnsi"/>
          <w:color w:val="000000"/>
          <w:sz w:val="22"/>
          <w:szCs w:val="22"/>
          <w:shd w:val="clear" w:color="auto" w:fill="FFFFFF"/>
        </w:rPr>
        <w:t xml:space="preserve"> </w:t>
      </w:r>
      <w:r w:rsidRPr="00AE4FF1">
        <w:rPr>
          <w:rFonts w:asciiTheme="minorHAnsi" w:hAnsiTheme="minorHAnsi" w:cstheme="minorHAnsi"/>
          <w:color w:val="000000"/>
          <w:sz w:val="22"/>
          <w:szCs w:val="22"/>
          <w:shd w:val="clear" w:color="auto" w:fill="FFFFFF"/>
        </w:rPr>
        <w:t>un maestro della poetica dell’azzeramento che invita l’operazione concettuale ad entrare paradossalmente in contatto con un mondo visionario e profondamente ancorato alle emozioni. Il medium espressivo per Agnetti è organico al discorso che vuole rappresentare, per questo la sua ricerca sui differenti modi di creare arte, sulle tecniche e sui materiali è così importante: la parola, l’immagine fotografica, la tecnologia manipolata, la carta fotografica esposta e graffiata, la scultura accompagnata alla fotografia e ancora alle registrazioni e ai video, le installazioni, le performance sono sempre utilizzati come supporto del progetto artistico.</w:t>
      </w:r>
      <w:r w:rsidRPr="00EF5CFF">
        <w:rPr>
          <w:rFonts w:asciiTheme="minorHAnsi" w:hAnsiTheme="minorHAnsi" w:cstheme="minorHAnsi"/>
          <w:color w:val="000000"/>
          <w:sz w:val="22"/>
          <w:szCs w:val="22"/>
          <w:shd w:val="clear" w:color="auto" w:fill="FFFFFF"/>
        </w:rPr>
        <w:t xml:space="preserve"> </w:t>
      </w:r>
      <w:proofErr w:type="gramStart"/>
      <w:r w:rsidRPr="00EF5CFF">
        <w:rPr>
          <w:rFonts w:asciiTheme="minorHAnsi" w:hAnsiTheme="minorHAnsi" w:cstheme="minorHAnsi"/>
          <w:color w:val="000000"/>
          <w:sz w:val="22"/>
          <w:szCs w:val="22"/>
          <w:shd w:val="clear" w:color="auto" w:fill="FFFFFF"/>
        </w:rPr>
        <w:t>E’</w:t>
      </w:r>
      <w:proofErr w:type="gramEnd"/>
      <w:r w:rsidRPr="00AE4FF1">
        <w:rPr>
          <w:rFonts w:asciiTheme="minorHAnsi" w:hAnsiTheme="minorHAnsi" w:cstheme="minorHAnsi"/>
          <w:color w:val="000000"/>
          <w:sz w:val="22"/>
          <w:szCs w:val="22"/>
          <w:shd w:val="clear" w:color="auto" w:fill="FFFFFF"/>
        </w:rPr>
        <w:t xml:space="preserve"> un artista concettuale che non espone concetti ma li costruisce e li rende visibili e percepibili all’occhio dell’osservatore</w:t>
      </w:r>
      <w:r w:rsidRPr="00EF5CFF">
        <w:rPr>
          <w:rFonts w:asciiTheme="minorHAnsi" w:hAnsiTheme="minorHAnsi" w:cstheme="minorHAnsi"/>
          <w:color w:val="000000"/>
          <w:sz w:val="22"/>
          <w:szCs w:val="22"/>
          <w:shd w:val="clear" w:color="auto" w:fill="FFFFFF"/>
        </w:rPr>
        <w:t>,</w:t>
      </w:r>
      <w:r w:rsidRPr="00AE4FF1">
        <w:rPr>
          <w:rFonts w:asciiTheme="minorHAnsi" w:hAnsiTheme="minorHAnsi" w:cstheme="minorHAnsi"/>
          <w:color w:val="000000"/>
          <w:sz w:val="22"/>
          <w:szCs w:val="22"/>
          <w:shd w:val="clear" w:color="auto" w:fill="FFFFFF"/>
        </w:rPr>
        <w:t xml:space="preserve"> che può decodificare il senso concettuale delle sue opere</w:t>
      </w:r>
      <w:r w:rsidRPr="00EF5CFF">
        <w:rPr>
          <w:rFonts w:asciiTheme="minorHAnsi" w:hAnsiTheme="minorHAnsi" w:cstheme="minorHAnsi"/>
          <w:color w:val="000000"/>
          <w:sz w:val="22"/>
          <w:szCs w:val="22"/>
          <w:shd w:val="clear" w:color="auto" w:fill="FFFFFF"/>
        </w:rPr>
        <w:t xml:space="preserve"> e </w:t>
      </w:r>
      <w:r w:rsidRPr="00AE4FF1">
        <w:rPr>
          <w:rFonts w:asciiTheme="minorHAnsi" w:hAnsiTheme="minorHAnsi" w:cstheme="minorHAnsi"/>
          <w:color w:val="000000"/>
          <w:sz w:val="22"/>
          <w:szCs w:val="22"/>
          <w:shd w:val="clear" w:color="auto" w:fill="FFFFFF"/>
        </w:rPr>
        <w:t>che entrando nel suo spazio è invitato attraverso un’operazione concettuale rigorosa a entrare i contatto con un mondo visionario paradossalmente ancorato alle emozioni.</w:t>
      </w:r>
    </w:p>
    <w:p w:rsidR="000F357B" w:rsidRPr="00EF5CFF" w:rsidRDefault="000F357B" w:rsidP="000F357B">
      <w:pPr>
        <w:spacing w:line="360" w:lineRule="auto"/>
        <w:rPr>
          <w:rFonts w:asciiTheme="minorHAnsi" w:hAnsiTheme="minorHAnsi" w:cstheme="minorHAnsi"/>
          <w:sz w:val="22"/>
          <w:szCs w:val="22"/>
        </w:rPr>
      </w:pPr>
    </w:p>
    <w:p w:rsidR="000F357B" w:rsidRPr="00EF5CFF" w:rsidRDefault="000F357B" w:rsidP="000F357B">
      <w:pPr>
        <w:shd w:val="clear" w:color="auto" w:fill="FFFFFF"/>
        <w:spacing w:before="100" w:beforeAutospacing="1" w:after="100" w:afterAutospacing="1" w:line="360" w:lineRule="auto"/>
        <w:rPr>
          <w:rFonts w:asciiTheme="minorHAnsi" w:hAnsiTheme="minorHAnsi" w:cstheme="minorHAnsi"/>
          <w:b/>
          <w:color w:val="000000"/>
          <w:sz w:val="22"/>
          <w:szCs w:val="22"/>
        </w:rPr>
      </w:pPr>
      <w:r w:rsidRPr="00EF5CFF">
        <w:rPr>
          <w:rFonts w:asciiTheme="minorHAnsi" w:hAnsiTheme="minorHAnsi" w:cstheme="minorHAnsi"/>
          <w:b/>
          <w:color w:val="000000"/>
          <w:sz w:val="22"/>
          <w:szCs w:val="22"/>
        </w:rPr>
        <w:t xml:space="preserve">Archivio </w:t>
      </w:r>
      <w:r w:rsidRPr="00EF5CFF">
        <w:rPr>
          <w:rFonts w:asciiTheme="minorHAnsi" w:hAnsiTheme="minorHAnsi" w:cstheme="minorHAnsi"/>
          <w:b/>
          <w:sz w:val="22"/>
          <w:szCs w:val="22"/>
        </w:rPr>
        <w:t>Vincenzo Agnetti</w:t>
      </w:r>
      <w:r w:rsidRPr="00EF5CFF">
        <w:rPr>
          <w:rFonts w:asciiTheme="minorHAnsi" w:hAnsiTheme="minorHAnsi" w:cstheme="minorHAnsi"/>
          <w:b/>
          <w:color w:val="000000"/>
          <w:sz w:val="22"/>
          <w:szCs w:val="22"/>
        </w:rPr>
        <w:t xml:space="preserve"> </w:t>
      </w:r>
    </w:p>
    <w:p w:rsidR="000F357B" w:rsidRDefault="000F357B" w:rsidP="000F357B">
      <w:pPr>
        <w:shd w:val="clear" w:color="auto" w:fill="FFFFFF"/>
        <w:spacing w:before="100" w:beforeAutospacing="1" w:after="100" w:afterAutospacing="1" w:line="360" w:lineRule="auto"/>
        <w:rPr>
          <w:rFonts w:asciiTheme="minorHAnsi" w:hAnsiTheme="minorHAnsi" w:cstheme="minorHAnsi"/>
          <w:color w:val="000000"/>
          <w:sz w:val="22"/>
          <w:szCs w:val="22"/>
        </w:rPr>
      </w:pPr>
      <w:proofErr w:type="gramStart"/>
      <w:r w:rsidRPr="00EF5CFF">
        <w:rPr>
          <w:rFonts w:asciiTheme="minorHAnsi" w:hAnsiTheme="minorHAnsi" w:cstheme="minorHAnsi"/>
          <w:color w:val="000000"/>
          <w:sz w:val="22"/>
          <w:szCs w:val="22"/>
        </w:rPr>
        <w:t>E’</w:t>
      </w:r>
      <w:proofErr w:type="gramEnd"/>
      <w:r w:rsidRPr="00EF5CFF">
        <w:rPr>
          <w:rFonts w:asciiTheme="minorHAnsi" w:hAnsiTheme="minorHAnsi" w:cstheme="minorHAnsi"/>
          <w:color w:val="000000"/>
          <w:sz w:val="22"/>
          <w:szCs w:val="22"/>
        </w:rPr>
        <w:t xml:space="preserve"> un’associazione istituita nel 2015 su iniziativa della famiglia, che ha sede è nello studio dell’artista, luogo carico di memoria e fascino creativo, a Milano in Via Machiavelli 30. Soci fondatori dell’Archivio sono la figlia Germana Agnetti e il nipote Guido Barbato, rispettivamente presidente e segretario dell’Archivio Vincenzo Agnetti. L’attività dell’Archivio è affiancata dal Comitato scientifico composto da: </w:t>
      </w:r>
      <w:r w:rsidRPr="00EF5CFF">
        <w:rPr>
          <w:rFonts w:asciiTheme="minorHAnsi" w:hAnsiTheme="minorHAnsi" w:cstheme="minorHAnsi"/>
          <w:b/>
          <w:color w:val="000000"/>
          <w:sz w:val="22"/>
          <w:szCs w:val="22"/>
        </w:rPr>
        <w:t xml:space="preserve">Bruno </w:t>
      </w:r>
      <w:proofErr w:type="spellStart"/>
      <w:r w:rsidRPr="00EF5CFF">
        <w:rPr>
          <w:rFonts w:asciiTheme="minorHAnsi" w:hAnsiTheme="minorHAnsi" w:cstheme="minorHAnsi"/>
          <w:b/>
          <w:color w:val="000000"/>
          <w:sz w:val="22"/>
          <w:szCs w:val="22"/>
        </w:rPr>
        <w:t>Corà</w:t>
      </w:r>
      <w:proofErr w:type="spellEnd"/>
      <w:r w:rsidRPr="00EF5CFF">
        <w:rPr>
          <w:rFonts w:asciiTheme="minorHAnsi" w:hAnsiTheme="minorHAnsi" w:cstheme="minorHAnsi"/>
          <w:color w:val="000000"/>
          <w:sz w:val="22"/>
          <w:szCs w:val="22"/>
        </w:rPr>
        <w:t xml:space="preserve">, critico d’arte e amico personale di Agnetti, presidente della Fondazione Burri; </w:t>
      </w:r>
      <w:r w:rsidRPr="00EF5CFF">
        <w:rPr>
          <w:rFonts w:asciiTheme="minorHAnsi" w:hAnsiTheme="minorHAnsi" w:cstheme="minorHAnsi"/>
          <w:b/>
          <w:color w:val="000000"/>
          <w:sz w:val="22"/>
          <w:szCs w:val="22"/>
        </w:rPr>
        <w:t xml:space="preserve">Marco </w:t>
      </w:r>
      <w:proofErr w:type="spellStart"/>
      <w:r w:rsidRPr="00EF5CFF">
        <w:rPr>
          <w:rFonts w:asciiTheme="minorHAnsi" w:hAnsiTheme="minorHAnsi" w:cstheme="minorHAnsi"/>
          <w:b/>
          <w:color w:val="000000"/>
          <w:sz w:val="22"/>
          <w:szCs w:val="22"/>
        </w:rPr>
        <w:t>Meneguzzo</w:t>
      </w:r>
      <w:proofErr w:type="spellEnd"/>
      <w:r w:rsidRPr="00EF5CFF">
        <w:rPr>
          <w:rFonts w:asciiTheme="minorHAnsi" w:hAnsiTheme="minorHAnsi" w:cstheme="minorHAnsi"/>
          <w:color w:val="000000"/>
          <w:sz w:val="22"/>
          <w:szCs w:val="22"/>
        </w:rPr>
        <w:t xml:space="preserve">, critico d’arte e docente all’Accademia di Brera; </w:t>
      </w:r>
      <w:r w:rsidRPr="00EF5CFF">
        <w:rPr>
          <w:rFonts w:asciiTheme="minorHAnsi" w:hAnsiTheme="minorHAnsi" w:cstheme="minorHAnsi"/>
          <w:b/>
          <w:color w:val="000000"/>
          <w:sz w:val="22"/>
          <w:szCs w:val="22"/>
        </w:rPr>
        <w:t>Giorgio</w:t>
      </w:r>
      <w:r w:rsidRPr="00EF5CFF">
        <w:rPr>
          <w:rFonts w:asciiTheme="minorHAnsi" w:hAnsiTheme="minorHAnsi" w:cstheme="minorHAnsi"/>
          <w:color w:val="000000"/>
          <w:sz w:val="22"/>
          <w:szCs w:val="22"/>
        </w:rPr>
        <w:t xml:space="preserve"> </w:t>
      </w:r>
      <w:r w:rsidRPr="00EF5CFF">
        <w:rPr>
          <w:rFonts w:asciiTheme="minorHAnsi" w:hAnsiTheme="minorHAnsi" w:cstheme="minorHAnsi"/>
          <w:b/>
          <w:color w:val="000000"/>
          <w:sz w:val="22"/>
          <w:szCs w:val="22"/>
        </w:rPr>
        <w:t>Verzotti</w:t>
      </w:r>
      <w:r w:rsidRPr="00EF5CFF">
        <w:rPr>
          <w:rFonts w:asciiTheme="minorHAnsi" w:hAnsiTheme="minorHAnsi" w:cstheme="minorHAnsi"/>
          <w:color w:val="000000"/>
          <w:sz w:val="22"/>
          <w:szCs w:val="22"/>
        </w:rPr>
        <w:t xml:space="preserve">, critico d’arte e docente alla NABA di Milano. L’Archivio è un </w:t>
      </w:r>
      <w:r w:rsidRPr="00EF5CFF">
        <w:rPr>
          <w:rFonts w:asciiTheme="minorHAnsi" w:hAnsiTheme="minorHAnsi" w:cstheme="minorHAnsi"/>
          <w:b/>
          <w:color w:val="000000"/>
          <w:sz w:val="22"/>
          <w:szCs w:val="22"/>
        </w:rPr>
        <w:t>luogo di studio</w:t>
      </w:r>
      <w:r w:rsidRPr="00EF5CFF">
        <w:rPr>
          <w:rFonts w:asciiTheme="minorHAnsi" w:hAnsiTheme="minorHAnsi" w:cstheme="minorHAnsi"/>
          <w:color w:val="000000"/>
          <w:sz w:val="22"/>
          <w:szCs w:val="22"/>
        </w:rPr>
        <w:t xml:space="preserve"> il cui patrimonio consiste nella conservazione, acquisizione e catalogazione scientifica della documentazione relativa alle opere e alla vita dell’artista per poterla fare conoscere al pubblico italiano e internazionale. Promuove quindi la raccolta, la pubblicazione, la diffusione delle opere, </w:t>
      </w:r>
      <w:r w:rsidRPr="00EF5CFF">
        <w:rPr>
          <w:rFonts w:asciiTheme="minorHAnsi" w:hAnsiTheme="minorHAnsi" w:cstheme="minorHAnsi"/>
          <w:color w:val="000000"/>
          <w:sz w:val="22"/>
          <w:szCs w:val="22"/>
        </w:rPr>
        <w:lastRenderedPageBreak/>
        <w:t xml:space="preserve">scritti, documenti, dati, testimonianze, notizie e di qualsiasi altro materiale che riguardi la produzione artistica e la vita di Vincenzo Agnetti. Lo spazio dell’Archivio è anche un </w:t>
      </w:r>
      <w:r w:rsidRPr="00EF5CFF">
        <w:rPr>
          <w:rFonts w:asciiTheme="minorHAnsi" w:hAnsiTheme="minorHAnsi" w:cstheme="minorHAnsi"/>
          <w:b/>
          <w:color w:val="000000"/>
          <w:sz w:val="22"/>
          <w:szCs w:val="22"/>
        </w:rPr>
        <w:t>luogo di esposizione, d’idee, di proposte, d’iniziative, di ricerche</w:t>
      </w:r>
      <w:r w:rsidRPr="00EF5CFF">
        <w:rPr>
          <w:rFonts w:asciiTheme="minorHAnsi" w:hAnsiTheme="minorHAnsi" w:cstheme="minorHAnsi"/>
          <w:color w:val="000000"/>
          <w:sz w:val="22"/>
          <w:szCs w:val="22"/>
        </w:rPr>
        <w:t xml:space="preserve"> che vogliono svilupparsi sulla stessa lunghezza d’onda di pensiero e di intuizione di Agnetti.</w:t>
      </w:r>
    </w:p>
    <w:p w:rsidR="000F357B" w:rsidRPr="00EF5CFF" w:rsidRDefault="000F357B" w:rsidP="000F357B">
      <w:pPr>
        <w:rPr>
          <w:sz w:val="22"/>
          <w:szCs w:val="22"/>
        </w:rPr>
      </w:pPr>
    </w:p>
    <w:p w:rsidR="000F357B" w:rsidRDefault="000F357B" w:rsidP="000F357B"/>
    <w:p w:rsidR="000F357B" w:rsidRDefault="000F357B" w:rsidP="000F357B">
      <w:pPr>
        <w:spacing w:line="360" w:lineRule="auto"/>
        <w:rPr>
          <w:rFonts w:asciiTheme="minorHAnsi" w:hAnsiTheme="minorHAnsi" w:cstheme="minorHAnsi"/>
          <w:b/>
          <w:color w:val="000000"/>
          <w:sz w:val="22"/>
          <w:szCs w:val="22"/>
          <w:shd w:val="clear" w:color="auto" w:fill="FFFFFF"/>
        </w:rPr>
      </w:pPr>
    </w:p>
    <w:p w:rsidR="000F357B" w:rsidRPr="00EF5CFF" w:rsidRDefault="000F357B" w:rsidP="000F357B">
      <w:pPr>
        <w:pStyle w:val="NormaleWeb"/>
        <w:shd w:val="clear" w:color="auto" w:fill="FFFFFF"/>
        <w:spacing w:before="0" w:beforeAutospacing="0" w:after="0" w:afterAutospacing="0"/>
        <w:jc w:val="both"/>
        <w:rPr>
          <w:rFonts w:ascii="Calibri" w:hAnsi="Calibri" w:cs="Calibri"/>
          <w:color w:val="000000"/>
          <w:sz w:val="21"/>
          <w:szCs w:val="21"/>
        </w:rPr>
      </w:pPr>
    </w:p>
    <w:p w:rsidR="000F357B" w:rsidRPr="00A11F2E" w:rsidRDefault="000F357B" w:rsidP="000F357B">
      <w:pPr>
        <w:pStyle w:val="NormaleWeb"/>
        <w:shd w:val="clear" w:color="auto" w:fill="FFFFFF"/>
        <w:spacing w:before="0" w:beforeAutospacing="0" w:after="0" w:afterAutospacing="0"/>
        <w:jc w:val="both"/>
        <w:rPr>
          <w:rFonts w:ascii="Cambria" w:hAnsi="Cambria"/>
          <w:sz w:val="21"/>
          <w:szCs w:val="21"/>
        </w:rPr>
      </w:pPr>
      <w:r w:rsidRPr="00EF5CFF">
        <w:rPr>
          <w:rFonts w:ascii="Calibri" w:hAnsi="Calibri" w:cs="Calibri"/>
          <w:color w:val="000000"/>
          <w:sz w:val="21"/>
          <w:szCs w:val="21"/>
        </w:rPr>
        <w:br/>
      </w:r>
      <w:r w:rsidRPr="00A11F2E">
        <w:rPr>
          <w:rFonts w:ascii="Calibri" w:hAnsi="Calibri" w:cs="Calibri"/>
          <w:sz w:val="21"/>
          <w:szCs w:val="21"/>
        </w:rPr>
        <w:t>Ufficio stampa:</w:t>
      </w:r>
    </w:p>
    <w:p w:rsidR="000F357B" w:rsidRPr="00A11F2E" w:rsidRDefault="000F357B" w:rsidP="000F357B">
      <w:pPr>
        <w:pStyle w:val="NormaleWeb"/>
        <w:shd w:val="clear" w:color="auto" w:fill="FFFFFF"/>
        <w:spacing w:before="0" w:beforeAutospacing="0" w:after="0" w:afterAutospacing="0"/>
        <w:jc w:val="both"/>
        <w:rPr>
          <w:rFonts w:ascii="Cambria" w:hAnsi="Cambria"/>
          <w:sz w:val="21"/>
          <w:szCs w:val="21"/>
        </w:rPr>
      </w:pPr>
      <w:r w:rsidRPr="00A11F2E">
        <w:rPr>
          <w:rFonts w:ascii="Calibri" w:hAnsi="Calibri" w:cs="Calibri"/>
          <w:sz w:val="21"/>
          <w:szCs w:val="21"/>
        </w:rPr>
        <w:t xml:space="preserve">Alessandra </w:t>
      </w:r>
      <w:proofErr w:type="spellStart"/>
      <w:r w:rsidRPr="00A11F2E">
        <w:rPr>
          <w:rFonts w:ascii="Calibri" w:hAnsi="Calibri" w:cs="Calibri"/>
          <w:sz w:val="21"/>
          <w:szCs w:val="21"/>
        </w:rPr>
        <w:t>Santerini</w:t>
      </w:r>
      <w:proofErr w:type="spellEnd"/>
      <w:r w:rsidRPr="00A11F2E">
        <w:rPr>
          <w:rFonts w:ascii="Calibri" w:hAnsi="Calibri" w:cs="Calibri"/>
          <w:sz w:val="21"/>
          <w:szCs w:val="21"/>
        </w:rPr>
        <w:t>, email: </w:t>
      </w:r>
      <w:hyperlink r:id="rId5" w:tgtFrame="_blank" w:history="1">
        <w:r w:rsidRPr="00A11F2E">
          <w:rPr>
            <w:rStyle w:val="Collegamentoipertestuale"/>
            <w:rFonts w:ascii="Calibri" w:hAnsi="Calibri" w:cs="Calibri"/>
            <w:color w:val="auto"/>
            <w:sz w:val="21"/>
            <w:szCs w:val="21"/>
          </w:rPr>
          <w:t>alessandrasanterini@gmail.com</w:t>
        </w:r>
      </w:hyperlink>
      <w:r w:rsidRPr="00A11F2E">
        <w:rPr>
          <w:rFonts w:ascii="Calibri" w:hAnsi="Calibri" w:cs="Calibri"/>
          <w:sz w:val="21"/>
          <w:szCs w:val="21"/>
        </w:rPr>
        <w:t xml:space="preserve">, </w:t>
      </w:r>
      <w:proofErr w:type="spellStart"/>
      <w:r w:rsidRPr="00A11F2E">
        <w:rPr>
          <w:rFonts w:ascii="Calibri" w:hAnsi="Calibri" w:cs="Calibri"/>
          <w:sz w:val="21"/>
          <w:szCs w:val="21"/>
        </w:rPr>
        <w:t>cell</w:t>
      </w:r>
      <w:proofErr w:type="spellEnd"/>
      <w:r w:rsidRPr="00A11F2E">
        <w:rPr>
          <w:rFonts w:ascii="Calibri" w:hAnsi="Calibri" w:cs="Calibri"/>
          <w:sz w:val="21"/>
          <w:szCs w:val="21"/>
        </w:rPr>
        <w:t xml:space="preserve"> +39 335 68 53 767</w:t>
      </w:r>
    </w:p>
    <w:p w:rsidR="000F357B" w:rsidRPr="00A11F2E" w:rsidRDefault="000F357B" w:rsidP="000F357B"/>
    <w:p w:rsidR="000F357B" w:rsidRPr="00A11F2E" w:rsidRDefault="000F357B" w:rsidP="000F357B"/>
    <w:p w:rsidR="000F357B" w:rsidRPr="00A11F2E" w:rsidRDefault="000F357B" w:rsidP="000F357B"/>
    <w:p w:rsidR="000F357B" w:rsidRPr="00A11F2E" w:rsidRDefault="000F357B" w:rsidP="000F357B">
      <w:pPr>
        <w:rPr>
          <w:rStyle w:val="Collegamentoipertestuale"/>
          <w:rFonts w:ascii="Arial" w:hAnsi="Arial" w:cs="Arial"/>
          <w:color w:val="auto"/>
          <w:sz w:val="20"/>
          <w:szCs w:val="20"/>
        </w:rPr>
      </w:pPr>
      <w:r w:rsidRPr="00A11F2E">
        <w:rPr>
          <w:rFonts w:ascii="Arial" w:hAnsi="Arial" w:cs="Arial"/>
          <w:sz w:val="20"/>
          <w:szCs w:val="20"/>
          <w:shd w:val="clear" w:color="auto" w:fill="FFFFFF"/>
        </w:rPr>
        <w:t>Archivio Vincenzo Agnetti</w:t>
      </w:r>
      <w:r w:rsidRPr="00A11F2E">
        <w:rPr>
          <w:rFonts w:ascii="Times" w:hAnsi="Times"/>
          <w:sz w:val="20"/>
          <w:szCs w:val="20"/>
        </w:rPr>
        <w:t xml:space="preserve"> - </w:t>
      </w:r>
      <w:r w:rsidRPr="00A11F2E">
        <w:rPr>
          <w:rFonts w:ascii="Arial" w:hAnsi="Arial" w:cs="Arial"/>
          <w:sz w:val="20"/>
          <w:szCs w:val="20"/>
        </w:rPr>
        <w:t xml:space="preserve">Via Machiavelli 30 - 20145 Milano </w:t>
      </w:r>
      <w:hyperlink r:id="rId6" w:history="1">
        <w:r w:rsidRPr="00A11F2E">
          <w:rPr>
            <w:rStyle w:val="Collegamentoipertestuale"/>
            <w:rFonts w:ascii="Arial" w:hAnsi="Arial" w:cs="Arial"/>
            <w:color w:val="auto"/>
            <w:sz w:val="20"/>
            <w:szCs w:val="20"/>
          </w:rPr>
          <w:t>archivio@vincenzoagnetti.com</w:t>
        </w:r>
      </w:hyperlink>
      <w:r w:rsidRPr="00A11F2E">
        <w:rPr>
          <w:rFonts w:ascii="Arial" w:hAnsi="Arial" w:cs="Arial"/>
          <w:sz w:val="20"/>
          <w:szCs w:val="20"/>
        </w:rPr>
        <w:t xml:space="preserve"> </w:t>
      </w:r>
      <w:r>
        <w:rPr>
          <w:rFonts w:ascii="Arial" w:hAnsi="Arial" w:cs="Arial"/>
          <w:sz w:val="20"/>
          <w:szCs w:val="20"/>
        </w:rPr>
        <w:t xml:space="preserve"> </w:t>
      </w:r>
      <w:r w:rsidRPr="00A11F2E">
        <w:rPr>
          <w:rFonts w:ascii="Arial" w:hAnsi="Arial" w:cs="Arial"/>
          <w:sz w:val="20"/>
          <w:szCs w:val="20"/>
        </w:rPr>
        <w:t xml:space="preserve">   </w:t>
      </w:r>
      <w:hyperlink r:id="rId7" w:history="1">
        <w:r w:rsidRPr="00A11F2E">
          <w:rPr>
            <w:rStyle w:val="Collegamentoipertestuale"/>
            <w:rFonts w:ascii="Arial" w:hAnsi="Arial" w:cs="Arial"/>
            <w:color w:val="auto"/>
            <w:sz w:val="20"/>
            <w:szCs w:val="20"/>
          </w:rPr>
          <w:t>www.vincenzoagnetti.com</w:t>
        </w:r>
      </w:hyperlink>
      <w:r>
        <w:rPr>
          <w:rStyle w:val="Collegamentoipertestuale"/>
          <w:rFonts w:ascii="Arial" w:hAnsi="Arial" w:cs="Arial"/>
          <w:color w:val="auto"/>
          <w:sz w:val="20"/>
          <w:szCs w:val="20"/>
        </w:rPr>
        <w:t xml:space="preserve"> </w:t>
      </w:r>
    </w:p>
    <w:p w:rsidR="000F357B" w:rsidRPr="00A11F2E"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 w:rsidR="000F357B" w:rsidRDefault="000F357B" w:rsidP="000F357B">
      <w:pPr>
        <w:jc w:val="center"/>
        <w:rPr>
          <w:rStyle w:val="Collegamentoipertestuale"/>
          <w:rFonts w:ascii="Arial" w:hAnsi="Arial" w:cs="Arial"/>
          <w:color w:val="3366FF"/>
          <w:sz w:val="20"/>
          <w:szCs w:val="20"/>
        </w:rPr>
      </w:pPr>
    </w:p>
    <w:p w:rsidR="000F357B" w:rsidRDefault="000F357B" w:rsidP="000F357B"/>
    <w:p w:rsidR="000F357B" w:rsidRDefault="000F357B"/>
    <w:sectPr w:rsidR="000F357B" w:rsidSect="00A11F2E">
      <w:pgSz w:w="11900" w:h="16840"/>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encil Std">
    <w:altName w:val="Impact"/>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7B"/>
    <w:rsid w:val="000F357B"/>
    <w:rsid w:val="000F5571"/>
    <w:rsid w:val="003B7FB1"/>
    <w:rsid w:val="00536619"/>
    <w:rsid w:val="0095503B"/>
    <w:rsid w:val="00CA0FE4"/>
    <w:rsid w:val="00DC1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A20027"/>
  <w15:chartTrackingRefBased/>
  <w15:docId w15:val="{5322F078-4F7B-3E47-BF4F-4EDE1AE3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357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357B"/>
    <w:rPr>
      <w:color w:val="0000FF"/>
      <w:u w:val="single"/>
    </w:rPr>
  </w:style>
  <w:style w:type="paragraph" w:styleId="NormaleWeb">
    <w:name w:val="Normal (Web)"/>
    <w:basedOn w:val="Normale"/>
    <w:uiPriority w:val="99"/>
    <w:semiHidden/>
    <w:unhideWhenUsed/>
    <w:rsid w:val="000F357B"/>
    <w:pPr>
      <w:spacing w:before="100" w:beforeAutospacing="1" w:after="100" w:afterAutospacing="1"/>
    </w:pPr>
  </w:style>
  <w:style w:type="character" w:styleId="Collegamentovisitato">
    <w:name w:val="FollowedHyperlink"/>
    <w:basedOn w:val="Carpredefinitoparagrafo"/>
    <w:uiPriority w:val="99"/>
    <w:semiHidden/>
    <w:unhideWhenUsed/>
    <w:rsid w:val="000F3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ncenzoagnet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ivio@vincenzoagnetti.com" TargetMode="External"/><Relationship Id="rId5" Type="http://schemas.openxmlformats.org/officeDocument/2006/relationships/hyperlink" Target="mailto:alessandrasanterini@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2022-08-02T12:12:00Z</cp:lastPrinted>
  <dcterms:created xsi:type="dcterms:W3CDTF">2022-06-30T13:25:00Z</dcterms:created>
  <dcterms:modified xsi:type="dcterms:W3CDTF">2022-08-29T16:28:00Z</dcterms:modified>
</cp:coreProperties>
</file>