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20" w:rsidRDefault="00CF5C02" w:rsidP="009C072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A.F 2020</w:t>
      </w:r>
      <w:r w:rsidR="009C0720">
        <w:rPr>
          <w:b/>
          <w:bCs/>
          <w:color w:val="000000"/>
          <w:sz w:val="20"/>
          <w:szCs w:val="20"/>
        </w:rPr>
        <w:t>-20</w:t>
      </w:r>
      <w:r w:rsidR="003E7F2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1</w:t>
      </w:r>
    </w:p>
    <w:p w:rsidR="009C0720" w:rsidRDefault="009C0720" w:rsidP="002B1601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COMUNICATO STAMPA </w:t>
      </w:r>
      <w:r w:rsidRPr="00D4538B">
        <w:rPr>
          <w:b/>
          <w:bCs/>
          <w:color w:val="000000"/>
          <w:sz w:val="20"/>
          <w:szCs w:val="20"/>
        </w:rPr>
        <w:t>n</w:t>
      </w:r>
      <w:r w:rsidR="00056E50" w:rsidRPr="00D4538B">
        <w:rPr>
          <w:b/>
          <w:bCs/>
          <w:color w:val="000000"/>
          <w:sz w:val="20"/>
          <w:szCs w:val="20"/>
        </w:rPr>
        <w:t>.</w:t>
      </w:r>
      <w:r w:rsidR="00CF5C02">
        <w:rPr>
          <w:b/>
          <w:bCs/>
          <w:color w:val="000000"/>
          <w:sz w:val="20"/>
          <w:szCs w:val="20"/>
        </w:rPr>
        <w:t>1</w:t>
      </w:r>
    </w:p>
    <w:p w:rsidR="009C0720" w:rsidRPr="00D4538B" w:rsidRDefault="009C0720" w:rsidP="009C0720">
      <w:pPr>
        <w:pStyle w:val="NormaleWeb"/>
        <w:spacing w:before="0" w:beforeAutospacing="0" w:after="0" w:afterAutospacing="0"/>
        <w:jc w:val="right"/>
      </w:pPr>
      <w:r>
        <w:rPr>
          <w:b/>
          <w:bCs/>
          <w:color w:val="000000"/>
          <w:sz w:val="20"/>
          <w:szCs w:val="20"/>
        </w:rPr>
        <w:t xml:space="preserve">Alla cortese attenzione </w:t>
      </w:r>
      <w:r w:rsidRPr="00D4538B">
        <w:rPr>
          <w:b/>
          <w:bCs/>
          <w:color w:val="000000"/>
          <w:sz w:val="20"/>
          <w:szCs w:val="20"/>
        </w:rPr>
        <w:t>della redazione</w:t>
      </w:r>
    </w:p>
    <w:p w:rsidR="009C0720" w:rsidRPr="00C906FB" w:rsidRDefault="00CF5C02" w:rsidP="009C0720">
      <w:pPr>
        <w:pStyle w:val="NormaleWeb"/>
        <w:spacing w:before="0" w:beforeAutospacing="0" w:after="0" w:afterAutospacing="0"/>
        <w:jc w:val="right"/>
      </w:pPr>
      <w:r w:rsidRPr="0011584A">
        <w:rPr>
          <w:b/>
          <w:bCs/>
          <w:color w:val="000000"/>
          <w:sz w:val="20"/>
          <w:szCs w:val="20"/>
        </w:rPr>
        <w:t>7</w:t>
      </w:r>
      <w:r w:rsidR="000A601A" w:rsidRPr="0011584A">
        <w:rPr>
          <w:b/>
          <w:bCs/>
          <w:color w:val="000000"/>
          <w:sz w:val="20"/>
          <w:szCs w:val="20"/>
        </w:rPr>
        <w:t xml:space="preserve"> </w:t>
      </w:r>
      <w:r w:rsidRPr="0011584A">
        <w:rPr>
          <w:b/>
          <w:bCs/>
          <w:color w:val="000000"/>
          <w:sz w:val="20"/>
          <w:szCs w:val="20"/>
        </w:rPr>
        <w:t>settembre</w:t>
      </w:r>
      <w:r w:rsidR="004A5349" w:rsidRPr="0011584A">
        <w:rPr>
          <w:b/>
          <w:bCs/>
          <w:color w:val="000000"/>
          <w:sz w:val="20"/>
          <w:szCs w:val="20"/>
        </w:rPr>
        <w:t xml:space="preserve"> 2020</w:t>
      </w:r>
    </w:p>
    <w:p w:rsidR="007C65EB" w:rsidRDefault="009C0720" w:rsidP="007C65EB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FANTONIHUB</w:t>
      </w:r>
    </w:p>
    <w:p w:rsidR="00CF5C02" w:rsidRDefault="00CF5C02" w:rsidP="00AE00D8">
      <w:pPr>
        <w:jc w:val="center"/>
        <w:rPr>
          <w:b/>
          <w:bCs/>
          <w:color w:val="000000"/>
          <w:sz w:val="28"/>
          <w:szCs w:val="28"/>
        </w:rPr>
      </w:pPr>
      <w:r w:rsidRPr="00CF5C02">
        <w:rPr>
          <w:b/>
        </w:rPr>
        <w:t>UNLOCKEDESIGN</w:t>
      </w:r>
    </w:p>
    <w:p w:rsidR="00CF5C02" w:rsidRPr="00CF5C02" w:rsidRDefault="00CF5C02" w:rsidP="00AE00D8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Mostra a cura dei ragazzi del corso IFTS </w:t>
      </w:r>
      <w:r w:rsidRPr="00CF5C02">
        <w:rPr>
          <w:b/>
        </w:rPr>
        <w:t>DESIGN DEL PRODOTTO</w:t>
      </w:r>
    </w:p>
    <w:p w:rsidR="00AE00D8" w:rsidRDefault="004A5349" w:rsidP="00AE0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Dal </w:t>
      </w:r>
      <w:r w:rsidR="00CF5C02">
        <w:rPr>
          <w:b/>
          <w:bCs/>
          <w:color w:val="000000"/>
          <w:sz w:val="28"/>
          <w:szCs w:val="28"/>
        </w:rPr>
        <w:t>12 settembre 2020 al 26 settembre 2020</w:t>
      </w:r>
    </w:p>
    <w:p w:rsidR="00A52FAF" w:rsidRPr="00AE00D8" w:rsidRDefault="00A52FAF" w:rsidP="00AE0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Inaugurazione 12 settembre dalle 1</w:t>
      </w:r>
      <w:r w:rsidR="0060768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(su prenotazione)</w:t>
      </w:r>
    </w:p>
    <w:p w:rsidR="00AE00D8" w:rsidRDefault="00AE00D8" w:rsidP="003E7F20">
      <w:pPr>
        <w:jc w:val="both"/>
      </w:pPr>
    </w:p>
    <w:p w:rsidR="00CF5C02" w:rsidRDefault="009851C7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5C02" w:rsidRPr="009851C7">
        <w:rPr>
          <w:rFonts w:ascii="Times New Roman" w:hAnsi="Times New Roman" w:cs="Times New Roman"/>
          <w:i/>
          <w:sz w:val="24"/>
          <w:szCs w:val="24"/>
        </w:rPr>
        <w:t>Nella vita arriva un momento in cui ognuno deve crescer</w:t>
      </w:r>
      <w:r w:rsidRPr="009851C7">
        <w:rPr>
          <w:rFonts w:ascii="Times New Roman" w:hAnsi="Times New Roman" w:cs="Times New Roman"/>
          <w:i/>
          <w:sz w:val="24"/>
          <w:szCs w:val="24"/>
        </w:rPr>
        <w:t>e e affrontare il mondo esterno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questo il senso della nuova esposizione allestita dal 12 settembre presso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FantoniHub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passaggio Sora a Bergamo.</w:t>
      </w:r>
    </w:p>
    <w:p w:rsidR="009851C7" w:rsidRDefault="009851C7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mostra propone progetti originali nati dalla creatività dei 21 allievi del corso</w:t>
      </w:r>
      <w:r w:rsidR="00E37732">
        <w:rPr>
          <w:rFonts w:ascii="Times New Roman" w:hAnsi="Times New Roman" w:cs="Times New Roman"/>
          <w:sz w:val="24"/>
          <w:szCs w:val="24"/>
        </w:rPr>
        <w:t xml:space="preserve"> post diploma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AF" w:rsidRPr="0012475D">
        <w:rPr>
          <w:rFonts w:ascii="Times New Roman" w:hAnsi="Times New Roman" w:cs="Times New Roman"/>
          <w:sz w:val="24"/>
          <w:szCs w:val="24"/>
        </w:rPr>
        <w:t xml:space="preserve">Istruzione e Formazione Tecnica Superiore </w:t>
      </w:r>
      <w:r w:rsidR="00A52FAF">
        <w:rPr>
          <w:rFonts w:ascii="Times New Roman" w:hAnsi="Times New Roman" w:cs="Times New Roman"/>
          <w:sz w:val="24"/>
          <w:szCs w:val="24"/>
        </w:rPr>
        <w:t>(IFTS)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02">
        <w:rPr>
          <w:rFonts w:ascii="Times New Roman" w:hAnsi="Times New Roman" w:cs="Times New Roman"/>
          <w:sz w:val="24"/>
          <w:szCs w:val="24"/>
        </w:rPr>
        <w:t xml:space="preserve">Design del prodotto. Dalla progettazione al </w:t>
      </w:r>
      <w:proofErr w:type="spellStart"/>
      <w:r w:rsidRPr="00CF5C0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F5C02">
        <w:rPr>
          <w:rFonts w:ascii="Times New Roman" w:hAnsi="Times New Roman" w:cs="Times New Roman"/>
          <w:sz w:val="24"/>
          <w:szCs w:val="24"/>
        </w:rPr>
        <w:t xml:space="preserve"> marketing</w:t>
      </w:r>
      <w:r w:rsidR="00E37732">
        <w:rPr>
          <w:rFonts w:ascii="Times New Roman" w:hAnsi="Times New Roman" w:cs="Times New Roman"/>
          <w:sz w:val="24"/>
          <w:szCs w:val="24"/>
        </w:rPr>
        <w:t xml:space="preserve"> edizione.</w:t>
      </w:r>
    </w:p>
    <w:p w:rsidR="00A52FAF" w:rsidRDefault="00A52FAF" w:rsidP="00A52FA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l’inaugurazione di s</w:t>
      </w:r>
      <w:r w:rsidRPr="00CF5C02">
        <w:rPr>
          <w:rFonts w:ascii="Times New Roman" w:hAnsi="Times New Roman" w:cs="Times New Roman"/>
          <w:sz w:val="24"/>
          <w:szCs w:val="24"/>
        </w:rPr>
        <w:t>abato 12 settembre 2020</w:t>
      </w:r>
      <w:r>
        <w:rPr>
          <w:rFonts w:ascii="Times New Roman" w:hAnsi="Times New Roman" w:cs="Times New Roman"/>
          <w:sz w:val="24"/>
          <w:szCs w:val="24"/>
        </w:rPr>
        <w:t>, dalle 1</w:t>
      </w:r>
      <w:r w:rsidR="006076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alle </w:t>
      </w:r>
      <w:r w:rsidR="00D46D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C0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l’</w:t>
      </w:r>
      <w:r w:rsidRPr="00CF5C02">
        <w:rPr>
          <w:rFonts w:ascii="Times New Roman" w:hAnsi="Times New Roman" w:cs="Times New Roman"/>
          <w:sz w:val="24"/>
          <w:szCs w:val="24"/>
        </w:rPr>
        <w:t xml:space="preserve">ingresso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CF5C02">
        <w:rPr>
          <w:rFonts w:ascii="Times New Roman" w:hAnsi="Times New Roman" w:cs="Times New Roman"/>
          <w:sz w:val="24"/>
          <w:szCs w:val="24"/>
        </w:rPr>
        <w:t>limitato per il rispetto della normativa covid19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CF5C02">
        <w:rPr>
          <w:rFonts w:ascii="Times New Roman" w:hAnsi="Times New Roman" w:cs="Times New Roman"/>
          <w:sz w:val="24"/>
          <w:szCs w:val="24"/>
        </w:rPr>
        <w:t>er prenotar</w:t>
      </w:r>
      <w:r w:rsidR="00E37732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scrivere a </w:t>
      </w:r>
      <w:hyperlink r:id="rId7" w:history="1">
        <w:r w:rsidR="00CE4179" w:rsidRPr="002169E4">
          <w:rPr>
            <w:rStyle w:val="Collegamentoipertestuale"/>
            <w:rFonts w:ascii="Times New Roman" w:hAnsi="Times New Roman" w:cs="Times New Roman"/>
            <w:sz w:val="24"/>
            <w:szCs w:val="24"/>
          </w:rPr>
          <w:t>fantonihub@gmail.com</w:t>
        </w:r>
      </w:hyperlink>
    </w:p>
    <w:p w:rsidR="00CE4179" w:rsidRDefault="00CE4179" w:rsidP="00A52FA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E4179">
        <w:rPr>
          <w:rFonts w:ascii="Times New Roman" w:hAnsi="Times New Roman" w:cs="Times New Roman"/>
          <w:sz w:val="24"/>
          <w:szCs w:val="24"/>
        </w:rPr>
        <w:t xml:space="preserve">pertura della mostra </w:t>
      </w:r>
      <w:r>
        <w:rPr>
          <w:rFonts w:ascii="Times New Roman" w:hAnsi="Times New Roman" w:cs="Times New Roman"/>
          <w:sz w:val="24"/>
          <w:szCs w:val="24"/>
        </w:rPr>
        <w:t xml:space="preserve">dedicata </w:t>
      </w:r>
      <w:r w:rsidRPr="00CE4179">
        <w:rPr>
          <w:rFonts w:ascii="Times New Roman" w:hAnsi="Times New Roman" w:cs="Times New Roman"/>
          <w:sz w:val="24"/>
          <w:szCs w:val="24"/>
        </w:rPr>
        <w:t>alle istituzioni e</w:t>
      </w:r>
      <w:r>
        <w:rPr>
          <w:rFonts w:ascii="Times New Roman" w:hAnsi="Times New Roman" w:cs="Times New Roman"/>
          <w:sz w:val="24"/>
          <w:szCs w:val="24"/>
        </w:rPr>
        <w:t xml:space="preserve"> ai partner del progetto</w:t>
      </w:r>
      <w:r w:rsidRPr="00CE4179">
        <w:rPr>
          <w:rFonts w:ascii="Times New Roman" w:hAnsi="Times New Roman" w:cs="Times New Roman"/>
          <w:sz w:val="24"/>
          <w:szCs w:val="24"/>
        </w:rPr>
        <w:t xml:space="preserve"> lunedì 14 settembre alle ore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1C7" w:rsidRDefault="009851C7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851C7" w:rsidRPr="009851C7" w:rsidRDefault="009851C7" w:rsidP="00CF5C02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C7">
        <w:rPr>
          <w:rFonts w:ascii="Times New Roman" w:hAnsi="Times New Roman" w:cs="Times New Roman"/>
          <w:b/>
          <w:sz w:val="24"/>
          <w:szCs w:val="24"/>
        </w:rPr>
        <w:t>La mostra</w:t>
      </w:r>
    </w:p>
    <w:p w:rsidR="009851C7" w:rsidRDefault="00CF5C02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Unlockedesign</w:t>
      </w:r>
      <w:proofErr w:type="spellEnd"/>
      <w:r w:rsidRPr="00CF5C02">
        <w:rPr>
          <w:rFonts w:ascii="Times New Roman" w:hAnsi="Times New Roman" w:cs="Times New Roman"/>
          <w:sz w:val="24"/>
          <w:szCs w:val="24"/>
        </w:rPr>
        <w:t xml:space="preserve"> </w:t>
      </w:r>
      <w:r w:rsidR="009851C7">
        <w:rPr>
          <w:rFonts w:ascii="Times New Roman" w:hAnsi="Times New Roman" w:cs="Times New Roman"/>
          <w:sz w:val="24"/>
          <w:szCs w:val="24"/>
        </w:rPr>
        <w:t xml:space="preserve">nasce dal desiderio di celebrare l’edizione 2019-2020 del corso nella quale la classe, per via del </w:t>
      </w:r>
      <w:proofErr w:type="spellStart"/>
      <w:r w:rsidR="009851C7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9851C7">
        <w:rPr>
          <w:rFonts w:ascii="Times New Roman" w:hAnsi="Times New Roman" w:cs="Times New Roman"/>
          <w:sz w:val="24"/>
          <w:szCs w:val="24"/>
        </w:rPr>
        <w:t>, ha dovuto seguire a distanza più della metà delle ore previste e ha dovuto trasformare le importanti esperienze del tirocinio e del previsto soggiorno a carattere professionale in Olanda.</w:t>
      </w:r>
    </w:p>
    <w:p w:rsidR="009851C7" w:rsidRDefault="009851C7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tirocinio, nella nuova modalità, </w:t>
      </w:r>
      <w:r w:rsidR="0012475D">
        <w:rPr>
          <w:rFonts w:ascii="Times New Roman" w:hAnsi="Times New Roman" w:cs="Times New Roman"/>
          <w:sz w:val="24"/>
          <w:szCs w:val="24"/>
        </w:rPr>
        <w:t xml:space="preserve">ha visto impegnati gli studenti in un </w:t>
      </w:r>
      <w:proofErr w:type="spellStart"/>
      <w:r w:rsidR="0012475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12475D">
        <w:rPr>
          <w:rFonts w:ascii="Times New Roman" w:hAnsi="Times New Roman" w:cs="Times New Roman"/>
          <w:sz w:val="24"/>
          <w:szCs w:val="24"/>
        </w:rPr>
        <w:t xml:space="preserve"> work di 10 settimane durante le quali ciascuno di loro ha svilupp</w:t>
      </w:r>
      <w:r w:rsidR="00E37732">
        <w:rPr>
          <w:rFonts w:ascii="Times New Roman" w:hAnsi="Times New Roman" w:cs="Times New Roman"/>
          <w:sz w:val="24"/>
          <w:szCs w:val="24"/>
        </w:rPr>
        <w:t>ato il progetto per un prodotto (</w:t>
      </w:r>
      <w:r w:rsidR="0012475D">
        <w:rPr>
          <w:rFonts w:ascii="Times New Roman" w:hAnsi="Times New Roman" w:cs="Times New Roman"/>
          <w:sz w:val="24"/>
          <w:szCs w:val="24"/>
        </w:rPr>
        <w:t>o una serie</w:t>
      </w:r>
      <w:r w:rsidR="00E37732">
        <w:rPr>
          <w:rFonts w:ascii="Times New Roman" w:hAnsi="Times New Roman" w:cs="Times New Roman"/>
          <w:sz w:val="24"/>
          <w:szCs w:val="24"/>
        </w:rPr>
        <w:t>)</w:t>
      </w:r>
      <w:r w:rsidR="0012475D">
        <w:rPr>
          <w:rFonts w:ascii="Times New Roman" w:hAnsi="Times New Roman" w:cs="Times New Roman"/>
          <w:sz w:val="24"/>
          <w:szCs w:val="24"/>
        </w:rPr>
        <w:t xml:space="preserve"> partendo da una propria idea originale. Tutti i prodotti si trovano in mostra.</w:t>
      </w:r>
    </w:p>
    <w:p w:rsidR="0012475D" w:rsidRDefault="0012475D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settimana inizialmente prevista all’estero si sarebbe incentrata su</w:t>
      </w:r>
      <w:r w:rsidR="00E377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E37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ecco </w:t>
      </w:r>
      <w:r w:rsidR="00E37732">
        <w:rPr>
          <w:rFonts w:ascii="Times New Roman" w:hAnsi="Times New Roman" w:cs="Times New Roman"/>
          <w:sz w:val="24"/>
          <w:szCs w:val="24"/>
        </w:rPr>
        <w:t xml:space="preserve">dunque </w:t>
      </w:r>
      <w:r>
        <w:rPr>
          <w:rFonts w:ascii="Times New Roman" w:hAnsi="Times New Roman" w:cs="Times New Roman"/>
          <w:sz w:val="24"/>
          <w:szCs w:val="24"/>
        </w:rPr>
        <w:t>che la cura dell’allestimento dell’esposizione è stata una valida alternativa per dedicare attenzione a questo tema.</w:t>
      </w:r>
    </w:p>
    <w:p w:rsidR="00193D54" w:rsidRDefault="009851C7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nome stesso dell’esposizione evoca la fine del periodo di chiusura e sottolinea il ruolo della creatività come fonte di ripartenza e come motore della propria professionalità.</w:t>
      </w:r>
    </w:p>
    <w:p w:rsidR="00193D54" w:rsidRDefault="00193D54" w:rsidP="00CF5C0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realizzazione dei lavori e dell’allestimento gli studenti sono stati affiancati dai docenti Barbara Ventura (Design), 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(Comunicazione Visiva), Mattia</w:t>
      </w:r>
      <w:r w:rsidR="00E3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732">
        <w:rPr>
          <w:rFonts w:ascii="Times New Roman" w:hAnsi="Times New Roman" w:cs="Times New Roman"/>
          <w:sz w:val="24"/>
          <w:szCs w:val="24"/>
        </w:rPr>
        <w:t>Agazzi</w:t>
      </w:r>
      <w:proofErr w:type="spellEnd"/>
      <w:r w:rsidR="00E37732">
        <w:rPr>
          <w:rFonts w:ascii="Times New Roman" w:hAnsi="Times New Roman" w:cs="Times New Roman"/>
          <w:sz w:val="24"/>
          <w:szCs w:val="24"/>
        </w:rPr>
        <w:t xml:space="preserve"> e Vittorio Paris (da </w:t>
      </w:r>
      <w:proofErr w:type="spellStart"/>
      <w:r w:rsidR="00E37732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bLab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Patronato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S.Vincenzo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Dino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Gervasoni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(Foto e Video), Debora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(tutor),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(coordinamento).</w:t>
      </w:r>
    </w:p>
    <w:p w:rsidR="00A52FAF" w:rsidRDefault="00A52FAF" w:rsidP="00A52FA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52FAF" w:rsidRPr="004A5349" w:rsidRDefault="00A52FAF" w:rsidP="00A52FAF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Riapre 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FantoniHub</w:t>
      </w:r>
      <w:proofErr w:type="spellEnd"/>
    </w:p>
    <w:p w:rsidR="00A52FAF" w:rsidRDefault="00A52FAF" w:rsidP="00A52FAF">
      <w:pPr>
        <w:jc w:val="both"/>
      </w:pPr>
      <w:proofErr w:type="spellStart"/>
      <w:r w:rsidRPr="00A52FAF">
        <w:rPr>
          <w:bCs/>
          <w:color w:val="000000"/>
        </w:rPr>
        <w:t>Unlockdesign</w:t>
      </w:r>
      <w:proofErr w:type="spellEnd"/>
      <w:r>
        <w:rPr>
          <w:bCs/>
          <w:color w:val="000000"/>
        </w:rPr>
        <w:t xml:space="preserve"> è un’occasione anche per il </w:t>
      </w:r>
      <w:proofErr w:type="spellStart"/>
      <w:r>
        <w:rPr>
          <w:bCs/>
          <w:color w:val="000000"/>
        </w:rPr>
        <w:t>FantoniHub</w:t>
      </w:r>
      <w:proofErr w:type="spellEnd"/>
      <w:r>
        <w:rPr>
          <w:bCs/>
          <w:color w:val="000000"/>
        </w:rPr>
        <w:t xml:space="preserve"> che riapre le porte proprio grazie a questa iniziativa. Lo spazio gestito d</w:t>
      </w:r>
      <w:r w:rsidR="00193D54">
        <w:rPr>
          <w:bCs/>
          <w:color w:val="000000"/>
        </w:rPr>
        <w:t>alla Scuola d’</w:t>
      </w:r>
      <w:r>
        <w:rPr>
          <w:bCs/>
          <w:color w:val="000000"/>
        </w:rPr>
        <w:t xml:space="preserve">Arte </w:t>
      </w:r>
      <w:proofErr w:type="spellStart"/>
      <w:r>
        <w:rPr>
          <w:bCs/>
          <w:color w:val="000000"/>
        </w:rPr>
        <w:t>Fantoni</w:t>
      </w:r>
      <w:proofErr w:type="spellEnd"/>
      <w:r>
        <w:rPr>
          <w:bCs/>
          <w:color w:val="000000"/>
        </w:rPr>
        <w:t>, grazie alla disponibilità della Provincia di Bergamo, torna dunque ad essere una</w:t>
      </w:r>
      <w:r w:rsidR="00E37732">
        <w:rPr>
          <w:bCs/>
          <w:color w:val="000000"/>
        </w:rPr>
        <w:t xml:space="preserve"> ribalta</w:t>
      </w:r>
      <w:r>
        <w:rPr>
          <w:bCs/>
          <w:color w:val="000000"/>
        </w:rPr>
        <w:t xml:space="preserve"> </w:t>
      </w:r>
      <w:r w:rsidRPr="0020425C">
        <w:t>per gli studenti</w:t>
      </w:r>
      <w:r>
        <w:t xml:space="preserve">, gli ex studenti, i giovani artisti </w:t>
      </w:r>
      <w:r w:rsidRPr="0020425C">
        <w:t>che vo</w:t>
      </w:r>
      <w:r>
        <w:t>gliono</w:t>
      </w:r>
      <w:r w:rsidRPr="0020425C">
        <w:t xml:space="preserve"> </w:t>
      </w:r>
      <w:r>
        <w:t>incontrare il pubblico e le aziende.</w:t>
      </w:r>
      <w:r w:rsidRPr="0020425C">
        <w:t xml:space="preserve"> </w:t>
      </w:r>
    </w:p>
    <w:p w:rsidR="008577C2" w:rsidRPr="008577C2" w:rsidRDefault="00A52FAF" w:rsidP="008577C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577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La mostra sarà visitabile dal </w:t>
      </w:r>
      <w:r w:rsidRPr="00857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settembre al 26 settembre da</w:t>
      </w:r>
      <w:r w:rsidR="008577C2" w:rsidRPr="00857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lunedì al sabato pomeriggio (dalle 15.00 alle 18.00) su prenotazione scrivendo a </w:t>
      </w:r>
      <w:r w:rsidR="008577C2" w:rsidRPr="00E37732">
        <w:rPr>
          <w:rFonts w:ascii="Times New Roman" w:hAnsi="Times New Roman" w:cs="Times New Roman"/>
          <w:b/>
          <w:sz w:val="24"/>
          <w:szCs w:val="24"/>
        </w:rPr>
        <w:t>fantonihub@gmail.com</w:t>
      </w:r>
    </w:p>
    <w:p w:rsidR="0012475D" w:rsidRPr="0012475D" w:rsidRDefault="0012475D" w:rsidP="00CF5C02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5D">
        <w:rPr>
          <w:rFonts w:ascii="Times New Roman" w:hAnsi="Times New Roman" w:cs="Times New Roman"/>
          <w:b/>
          <w:sz w:val="24"/>
          <w:szCs w:val="24"/>
        </w:rPr>
        <w:t>Il corso</w:t>
      </w:r>
    </w:p>
    <w:p w:rsidR="003E7F20" w:rsidRDefault="003E7F20" w:rsidP="004D2F26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</w:p>
    <w:p w:rsidR="009C0720" w:rsidRDefault="009C0720" w:rsidP="004D2F2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Clelia Epis - ufficio comunicazione Scuola d'Arte Andrea </w:t>
      </w:r>
      <w:proofErr w:type="spellStart"/>
      <w:r>
        <w:rPr>
          <w:color w:val="000000"/>
        </w:rPr>
        <w:t>Fantoni</w:t>
      </w:r>
      <w:proofErr w:type="spellEnd"/>
    </w:p>
    <w:p w:rsidR="00D4538B" w:rsidRPr="00AD3730" w:rsidRDefault="009C0720" w:rsidP="004D2F2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3389899570 cleepis@gmail.com    </w:t>
      </w:r>
      <w:hyperlink r:id="rId8" w:history="1">
        <w:r w:rsidR="00D4538B" w:rsidRPr="00490115">
          <w:rPr>
            <w:rStyle w:val="Collegamentoipertestuale"/>
          </w:rPr>
          <w:t>clelia.epis@cfpscuolafantoni.org</w:t>
        </w:r>
      </w:hyperlink>
    </w:p>
    <w:p w:rsidR="00D4538B" w:rsidRPr="009C0720" w:rsidRDefault="00D4538B" w:rsidP="004D2F26">
      <w:pPr>
        <w:jc w:val="both"/>
      </w:pPr>
    </w:p>
    <w:sectPr w:rsidR="00D4538B" w:rsidRPr="009C0720" w:rsidSect="002C4681">
      <w:headerReference w:type="default" r:id="rId9"/>
      <w:footerReference w:type="defaul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A" w:rsidRDefault="008C1B4A">
      <w:r>
        <w:separator/>
      </w:r>
    </w:p>
  </w:endnote>
  <w:endnote w:type="continuationSeparator" w:id="0">
    <w:p w:rsidR="008C1B4A" w:rsidRDefault="008C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V w:val="single" w:sz="12" w:space="0" w:color="008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9048"/>
    </w:tblGrid>
    <w:tr w:rsidR="0050580C">
      <w:trPr>
        <w:cantSplit/>
        <w:trHeight w:val="837"/>
      </w:trPr>
      <w:tc>
        <w:tcPr>
          <w:tcW w:w="1008" w:type="dxa"/>
          <w:shd w:val="clear" w:color="auto" w:fill="FFFFFF"/>
          <w:vAlign w:val="center"/>
        </w:tcPr>
        <w:p w:rsidR="0050580C" w:rsidRDefault="0050580C" w:rsidP="00C438E7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noProof/>
              <w:sz w:val="22"/>
            </w:rPr>
            <w:drawing>
              <wp:inline distT="0" distB="0" distL="0" distR="0">
                <wp:extent cx="591820" cy="516890"/>
                <wp:effectExtent l="19050" t="0" r="0" b="0"/>
                <wp:docPr id="2" name="Immagine 2" descr="ISO_9001_2008_IT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2008_IT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2" w:type="dxa"/>
          <w:shd w:val="clear" w:color="auto" w:fill="008000"/>
        </w:tcPr>
        <w:p w:rsidR="0050580C" w:rsidRDefault="0050580C" w:rsidP="00C438E7">
          <w:pPr>
            <w:rPr>
              <w:rFonts w:ascii="Adobe Garamond Pro Bold" w:hAnsi="Adobe Garamond Pro Bold"/>
              <w:color w:val="FFFFFF"/>
              <w:sz w:val="22"/>
            </w:rPr>
          </w:pPr>
          <w:r>
            <w:rPr>
              <w:rFonts w:ascii="Adobe Garamond Pro Bold" w:hAnsi="Adobe Garamond Pro Bold"/>
              <w:color w:val="FFFFFF"/>
              <w:sz w:val="22"/>
            </w:rPr>
            <w:t xml:space="preserve">Scuola d’Arte applicata “Andrea </w:t>
          </w:r>
          <w:proofErr w:type="spellStart"/>
          <w:r>
            <w:rPr>
              <w:rFonts w:ascii="Adobe Garamond Pro Bold" w:hAnsi="Adobe Garamond Pro Bold"/>
              <w:color w:val="FFFFFF"/>
              <w:sz w:val="22"/>
            </w:rPr>
            <w:t>Fantoni</w:t>
          </w:r>
          <w:proofErr w:type="spellEnd"/>
          <w:r>
            <w:rPr>
              <w:rFonts w:ascii="Adobe Garamond Pro Bold" w:hAnsi="Adobe Garamond Pro Bold"/>
              <w:color w:val="FFFFFF"/>
              <w:sz w:val="22"/>
            </w:rPr>
            <w:t>” – Liceo Artistico e Centro di Formazione Professionale</w:t>
          </w:r>
        </w:p>
        <w:p w:rsidR="0050580C" w:rsidRDefault="0050580C" w:rsidP="00C438E7">
          <w:pPr>
            <w:rPr>
              <w:rFonts w:ascii="Adobe Garamond Pro Bold" w:hAnsi="Adobe Garamond Pro Bold"/>
              <w:color w:val="FFFFFF"/>
              <w:spacing w:val="26"/>
              <w:sz w:val="22"/>
            </w:rPr>
          </w:pPr>
          <w:r>
            <w:rPr>
              <w:rFonts w:ascii="Adobe Garamond Pro Bold" w:hAnsi="Adobe Garamond Pro Bold"/>
              <w:color w:val="FFFFFF"/>
              <w:spacing w:val="26"/>
              <w:sz w:val="22"/>
            </w:rPr>
            <w:t xml:space="preserve">Via Angelo </w:t>
          </w:r>
          <w:proofErr w:type="spellStart"/>
          <w:r>
            <w:rPr>
              <w:rFonts w:ascii="Adobe Garamond Pro Bold" w:hAnsi="Adobe Garamond Pro Bold"/>
              <w:color w:val="FFFFFF"/>
              <w:spacing w:val="26"/>
              <w:sz w:val="22"/>
            </w:rPr>
            <w:t>Maj</w:t>
          </w:r>
          <w:proofErr w:type="spellEnd"/>
          <w:r>
            <w:rPr>
              <w:rFonts w:ascii="Adobe Garamond Pro Bold" w:hAnsi="Adobe Garamond Pro Bold"/>
              <w:color w:val="FFFFFF"/>
              <w:spacing w:val="26"/>
              <w:sz w:val="22"/>
            </w:rPr>
            <w:t>, 35 – 24121 – Bergamo – tel. 035.247485 – fax 035.236527</w:t>
          </w:r>
        </w:p>
        <w:p w:rsidR="0050580C" w:rsidRDefault="0050580C" w:rsidP="00C438E7">
          <w:pPr>
            <w:rPr>
              <w:rFonts w:ascii="Tahoma" w:hAnsi="Tahoma"/>
              <w:sz w:val="22"/>
            </w:rPr>
          </w:pPr>
          <w:r>
            <w:rPr>
              <w:rFonts w:ascii="Adobe Garamond Pro Bold" w:hAnsi="Adobe Garamond Pro Bold"/>
              <w:color w:val="FFFFFF"/>
              <w:spacing w:val="28"/>
              <w:sz w:val="22"/>
            </w:rPr>
            <w:t>Sito Internet: www.scuolafantoni.it - E-mail: segreteria@scuolafantoni.it</w:t>
          </w:r>
        </w:p>
      </w:tc>
    </w:tr>
  </w:tbl>
  <w:p w:rsidR="0050580C" w:rsidRDefault="00505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A" w:rsidRDefault="008C1B4A">
      <w:r>
        <w:separator/>
      </w:r>
    </w:p>
  </w:footnote>
  <w:footnote w:type="continuationSeparator" w:id="0">
    <w:p w:rsidR="008C1B4A" w:rsidRDefault="008C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2469"/>
      <w:gridCol w:w="154"/>
      <w:gridCol w:w="899"/>
      <w:gridCol w:w="1092"/>
      <w:gridCol w:w="1114"/>
      <w:gridCol w:w="719"/>
      <w:gridCol w:w="784"/>
      <w:gridCol w:w="1949"/>
    </w:tblGrid>
    <w:tr w:rsidR="0050580C">
      <w:trPr>
        <w:cantSplit/>
      </w:trPr>
      <w:tc>
        <w:tcPr>
          <w:tcW w:w="10080" w:type="dxa"/>
          <w:gridSpan w:val="9"/>
          <w:shd w:val="clear" w:color="auto" w:fill="008000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</w:trPr>
      <w:tc>
        <w:tcPr>
          <w:tcW w:w="10080" w:type="dxa"/>
          <w:gridSpan w:val="9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136"/>
            </w:rPr>
          </w:pPr>
          <w:r>
            <w:rPr>
              <w:rFonts w:ascii="Adobe Garamond Pro Bold" w:hAnsi="Adobe Garamond Pro Bold"/>
              <w:color w:val="008000"/>
              <w:spacing w:val="136"/>
            </w:rPr>
            <w:t xml:space="preserve">Scuola d’Arte Applicata “Andrea </w:t>
          </w:r>
          <w:proofErr w:type="spellStart"/>
          <w:r>
            <w:rPr>
              <w:rFonts w:ascii="Adobe Garamond Pro Bold" w:hAnsi="Adobe Garamond Pro Bold"/>
              <w:color w:val="008000"/>
              <w:spacing w:val="136"/>
            </w:rPr>
            <w:t>Fantoni</w:t>
          </w:r>
          <w:proofErr w:type="spellEnd"/>
          <w:r>
            <w:rPr>
              <w:rFonts w:ascii="Adobe Garamond Pro Bold" w:hAnsi="Adobe Garamond Pro Bold"/>
              <w:color w:val="008000"/>
              <w:spacing w:val="136"/>
            </w:rPr>
            <w:t>”</w:t>
          </w:r>
        </w:p>
      </w:tc>
    </w:tr>
    <w:tr w:rsidR="0050580C">
      <w:trPr>
        <w:cantSplit/>
        <w:trHeight w:hRule="exact" w:val="113"/>
      </w:trPr>
      <w:tc>
        <w:tcPr>
          <w:tcW w:w="3369" w:type="dxa"/>
          <w:gridSpan w:val="2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259" w:type="dxa"/>
          <w:gridSpan w:val="4"/>
          <w:vMerge w:val="restart"/>
          <w:vAlign w:val="center"/>
        </w:tcPr>
        <w:p w:rsidR="0050580C" w:rsidRDefault="0050580C" w:rsidP="00375B10">
          <w:pPr>
            <w:pStyle w:val="Titolo5"/>
            <w:jc w:val="center"/>
            <w:rPr>
              <w:color w:val="008000"/>
              <w:spacing w:val="30"/>
            </w:rPr>
          </w:pPr>
          <w:r>
            <w:rPr>
              <w:color w:val="008000"/>
              <w:spacing w:val="30"/>
            </w:rPr>
            <w:t>Fondata nel 1898 – Ente Morale</w:t>
          </w:r>
        </w:p>
      </w:tc>
      <w:tc>
        <w:tcPr>
          <w:tcW w:w="3452" w:type="dxa"/>
          <w:gridSpan w:val="3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hRule="exact" w:val="113"/>
      </w:trPr>
      <w:tc>
        <w:tcPr>
          <w:tcW w:w="3369" w:type="dxa"/>
          <w:gridSpan w:val="2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259" w:type="dxa"/>
          <w:gridSpan w:val="4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452" w:type="dxa"/>
          <w:gridSpan w:val="3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val="694"/>
      </w:trPr>
      <w:tc>
        <w:tcPr>
          <w:tcW w:w="4422" w:type="dxa"/>
          <w:gridSpan w:val="4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26"/>
              <w:sz w:val="22"/>
            </w:rPr>
          </w:pPr>
          <w:r>
            <w:rPr>
              <w:rFonts w:ascii="Adobe Garamond Pro Bold" w:hAnsi="Adobe Garamond Pro Bold"/>
              <w:color w:val="008000"/>
              <w:spacing w:val="26"/>
              <w:sz w:val="22"/>
            </w:rPr>
            <w:t>Centro di Formazione Professionale</w:t>
          </w:r>
        </w:p>
      </w:tc>
      <w:tc>
        <w:tcPr>
          <w:tcW w:w="1092" w:type="dxa"/>
          <w:vMerge w:val="restart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z w:val="22"/>
            </w:rPr>
          </w:pPr>
          <w:r>
            <w:rPr>
              <w:rFonts w:ascii="Tahoma" w:hAnsi="Tahoma"/>
              <w:noProof/>
              <w:sz w:val="22"/>
            </w:rPr>
            <w:drawing>
              <wp:inline distT="0" distB="0" distL="0" distR="0">
                <wp:extent cx="434975" cy="532130"/>
                <wp:effectExtent l="19050" t="0" r="3175" b="0"/>
                <wp:docPr id="1" name="Immagine 1" descr="logo fanto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nto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6" w:type="dxa"/>
          <w:gridSpan w:val="4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10"/>
              <w:sz w:val="22"/>
            </w:rPr>
          </w:pPr>
          <w:r>
            <w:rPr>
              <w:rFonts w:ascii="Adobe Garamond Pro Bold" w:hAnsi="Adobe Garamond Pro Bold"/>
              <w:color w:val="008000"/>
              <w:spacing w:val="10"/>
              <w:sz w:val="22"/>
            </w:rPr>
            <w:t>Liceo Artistico –</w:t>
          </w:r>
          <w:r w:rsidRPr="00A83F6C">
            <w:rPr>
              <w:rFonts w:ascii="Adobe Garamond Pro Bold" w:hAnsi="Adobe Garamond Pro Bold"/>
              <w:color w:val="008000"/>
              <w:spacing w:val="-10"/>
              <w:sz w:val="18"/>
              <w:szCs w:val="18"/>
            </w:rPr>
            <w:t>Arti figurative, Architettura e ambiente</w:t>
          </w:r>
        </w:p>
      </w:tc>
    </w:tr>
    <w:tr w:rsidR="0050580C">
      <w:trPr>
        <w:cantSplit/>
        <w:trHeight w:hRule="exact" w:val="79"/>
      </w:trPr>
      <w:tc>
        <w:tcPr>
          <w:tcW w:w="900" w:type="dxa"/>
          <w:tcBorders>
            <w:bottom w:val="single" w:sz="12" w:space="0" w:color="008000"/>
          </w:tcBorders>
        </w:tcPr>
        <w:p w:rsidR="0050580C" w:rsidRDefault="0050580C" w:rsidP="00375B10">
          <w:pPr>
            <w:pStyle w:val="Titolo5"/>
            <w:jc w:val="center"/>
            <w:rPr>
              <w:color w:val="008000"/>
            </w:rPr>
          </w:pPr>
        </w:p>
      </w:tc>
      <w:tc>
        <w:tcPr>
          <w:tcW w:w="2623" w:type="dxa"/>
          <w:gridSpan w:val="2"/>
          <w:vMerge w:val="restart"/>
          <w:vAlign w:val="bottom"/>
        </w:tcPr>
        <w:p w:rsidR="0050580C" w:rsidRDefault="0050580C" w:rsidP="00375B10">
          <w:pPr>
            <w:pStyle w:val="Titolo5"/>
            <w:jc w:val="center"/>
            <w:rPr>
              <w:color w:val="008000"/>
            </w:rPr>
          </w:pPr>
          <w:r>
            <w:rPr>
              <w:color w:val="008000"/>
            </w:rPr>
            <w:t>Accreditato dalla Regione Lombardia</w:t>
          </w:r>
        </w:p>
      </w:tc>
      <w:tc>
        <w:tcPr>
          <w:tcW w:w="899" w:type="dxa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092" w:type="dxa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833" w:type="dxa"/>
          <w:gridSpan w:val="2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784" w:type="dxa"/>
          <w:vMerge w:val="restart"/>
        </w:tcPr>
        <w:p w:rsidR="0050580C" w:rsidRDefault="0050580C" w:rsidP="00375B10">
          <w:pPr>
            <w:pStyle w:val="Titolo6"/>
            <w:rPr>
              <w:color w:val="008000"/>
            </w:rPr>
          </w:pPr>
          <w:r>
            <w:rPr>
              <w:color w:val="008000"/>
            </w:rPr>
            <w:t>Paritario</w:t>
          </w:r>
        </w:p>
      </w:tc>
      <w:tc>
        <w:tcPr>
          <w:tcW w:w="1949" w:type="dxa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hRule="exact" w:val="113"/>
      </w:trPr>
      <w:tc>
        <w:tcPr>
          <w:tcW w:w="900" w:type="dxa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2623" w:type="dxa"/>
          <w:gridSpan w:val="2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899" w:type="dxa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092" w:type="dxa"/>
          <w:vMerge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833" w:type="dxa"/>
          <w:gridSpan w:val="2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784" w:type="dxa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949" w:type="dxa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</w:tbl>
  <w:p w:rsidR="0050580C" w:rsidRDefault="00505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24A"/>
    <w:multiLevelType w:val="hybridMultilevel"/>
    <w:tmpl w:val="4704EE8A"/>
    <w:lvl w:ilvl="0" w:tplc="3E6AB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5C0"/>
    <w:multiLevelType w:val="hybridMultilevel"/>
    <w:tmpl w:val="824621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0DC"/>
    <w:multiLevelType w:val="hybridMultilevel"/>
    <w:tmpl w:val="7D385280"/>
    <w:lvl w:ilvl="0" w:tplc="80C6A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C24CF"/>
    <w:multiLevelType w:val="hybridMultilevel"/>
    <w:tmpl w:val="5BF8B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239E5"/>
    <w:multiLevelType w:val="hybridMultilevel"/>
    <w:tmpl w:val="A3F21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E"/>
    <w:rsid w:val="00000CAE"/>
    <w:rsid w:val="00000E19"/>
    <w:rsid w:val="000013BC"/>
    <w:rsid w:val="000016AC"/>
    <w:rsid w:val="00007DB7"/>
    <w:rsid w:val="00010DC3"/>
    <w:rsid w:val="00025608"/>
    <w:rsid w:val="000271E7"/>
    <w:rsid w:val="00034075"/>
    <w:rsid w:val="000407F3"/>
    <w:rsid w:val="00040B90"/>
    <w:rsid w:val="0004754F"/>
    <w:rsid w:val="00050A4E"/>
    <w:rsid w:val="00056E50"/>
    <w:rsid w:val="00056E7A"/>
    <w:rsid w:val="0006147A"/>
    <w:rsid w:val="00061CF8"/>
    <w:rsid w:val="00063A46"/>
    <w:rsid w:val="00064639"/>
    <w:rsid w:val="0007040F"/>
    <w:rsid w:val="00071ADD"/>
    <w:rsid w:val="00077072"/>
    <w:rsid w:val="00091560"/>
    <w:rsid w:val="000A601A"/>
    <w:rsid w:val="000A6D87"/>
    <w:rsid w:val="000A7AB6"/>
    <w:rsid w:val="000B5A4C"/>
    <w:rsid w:val="000B706C"/>
    <w:rsid w:val="000C6978"/>
    <w:rsid w:val="000D0E0B"/>
    <w:rsid w:val="000D2B48"/>
    <w:rsid w:val="000D30CF"/>
    <w:rsid w:val="000E1606"/>
    <w:rsid w:val="000F22D4"/>
    <w:rsid w:val="000F34D1"/>
    <w:rsid w:val="001054B4"/>
    <w:rsid w:val="00105B57"/>
    <w:rsid w:val="00112F88"/>
    <w:rsid w:val="001131DE"/>
    <w:rsid w:val="0011584A"/>
    <w:rsid w:val="001223A9"/>
    <w:rsid w:val="00122455"/>
    <w:rsid w:val="0012475D"/>
    <w:rsid w:val="00130F4E"/>
    <w:rsid w:val="001312DD"/>
    <w:rsid w:val="001407D0"/>
    <w:rsid w:val="001407DE"/>
    <w:rsid w:val="001421F2"/>
    <w:rsid w:val="0014420E"/>
    <w:rsid w:val="00145D1D"/>
    <w:rsid w:val="0014747D"/>
    <w:rsid w:val="00155DA0"/>
    <w:rsid w:val="00173280"/>
    <w:rsid w:val="001742C6"/>
    <w:rsid w:val="00176EBF"/>
    <w:rsid w:val="001809BE"/>
    <w:rsid w:val="00183798"/>
    <w:rsid w:val="001933F6"/>
    <w:rsid w:val="00193D54"/>
    <w:rsid w:val="001952D7"/>
    <w:rsid w:val="001A12B4"/>
    <w:rsid w:val="001A12EE"/>
    <w:rsid w:val="001A5635"/>
    <w:rsid w:val="001A594B"/>
    <w:rsid w:val="001A68E5"/>
    <w:rsid w:val="001B2DB2"/>
    <w:rsid w:val="001B44C7"/>
    <w:rsid w:val="001B790C"/>
    <w:rsid w:val="001C6A6A"/>
    <w:rsid w:val="001D033D"/>
    <w:rsid w:val="001D22EA"/>
    <w:rsid w:val="001D4906"/>
    <w:rsid w:val="001D4B9A"/>
    <w:rsid w:val="001E41AF"/>
    <w:rsid w:val="001F33F2"/>
    <w:rsid w:val="002003F7"/>
    <w:rsid w:val="002039B6"/>
    <w:rsid w:val="0020586A"/>
    <w:rsid w:val="002067A4"/>
    <w:rsid w:val="002079AA"/>
    <w:rsid w:val="00211BEB"/>
    <w:rsid w:val="00212484"/>
    <w:rsid w:val="002135DF"/>
    <w:rsid w:val="0022678F"/>
    <w:rsid w:val="0022766C"/>
    <w:rsid w:val="002304FA"/>
    <w:rsid w:val="0023075E"/>
    <w:rsid w:val="002346CB"/>
    <w:rsid w:val="0023753E"/>
    <w:rsid w:val="00253EA2"/>
    <w:rsid w:val="00256837"/>
    <w:rsid w:val="00257C35"/>
    <w:rsid w:val="00266E8C"/>
    <w:rsid w:val="00267AD3"/>
    <w:rsid w:val="002720DD"/>
    <w:rsid w:val="002873B9"/>
    <w:rsid w:val="0029199D"/>
    <w:rsid w:val="00292783"/>
    <w:rsid w:val="00292C38"/>
    <w:rsid w:val="002934DD"/>
    <w:rsid w:val="00294EA4"/>
    <w:rsid w:val="00296D40"/>
    <w:rsid w:val="002978C5"/>
    <w:rsid w:val="002A4E77"/>
    <w:rsid w:val="002B1601"/>
    <w:rsid w:val="002B39DB"/>
    <w:rsid w:val="002B567A"/>
    <w:rsid w:val="002B5F25"/>
    <w:rsid w:val="002C3605"/>
    <w:rsid w:val="002C4681"/>
    <w:rsid w:val="002C6E99"/>
    <w:rsid w:val="002D3090"/>
    <w:rsid w:val="002E1290"/>
    <w:rsid w:val="002E2269"/>
    <w:rsid w:val="002E3A1E"/>
    <w:rsid w:val="002E5AF4"/>
    <w:rsid w:val="00303C8C"/>
    <w:rsid w:val="0031335F"/>
    <w:rsid w:val="003135C4"/>
    <w:rsid w:val="00330F1C"/>
    <w:rsid w:val="00333CA6"/>
    <w:rsid w:val="0033725B"/>
    <w:rsid w:val="003443E5"/>
    <w:rsid w:val="003453BC"/>
    <w:rsid w:val="00351F56"/>
    <w:rsid w:val="00353EB5"/>
    <w:rsid w:val="00356576"/>
    <w:rsid w:val="003567C2"/>
    <w:rsid w:val="00357B80"/>
    <w:rsid w:val="00367831"/>
    <w:rsid w:val="0037102F"/>
    <w:rsid w:val="0037103F"/>
    <w:rsid w:val="00375B10"/>
    <w:rsid w:val="00376AE9"/>
    <w:rsid w:val="00381577"/>
    <w:rsid w:val="003817AF"/>
    <w:rsid w:val="00387FA2"/>
    <w:rsid w:val="003978AE"/>
    <w:rsid w:val="00397D98"/>
    <w:rsid w:val="003A110A"/>
    <w:rsid w:val="003A1DDC"/>
    <w:rsid w:val="003A293D"/>
    <w:rsid w:val="003A4C12"/>
    <w:rsid w:val="003A7F1F"/>
    <w:rsid w:val="003B5630"/>
    <w:rsid w:val="003B5E6A"/>
    <w:rsid w:val="003C2F59"/>
    <w:rsid w:val="003D1620"/>
    <w:rsid w:val="003D2059"/>
    <w:rsid w:val="003D5441"/>
    <w:rsid w:val="003D641B"/>
    <w:rsid w:val="003E3087"/>
    <w:rsid w:val="003E3DF5"/>
    <w:rsid w:val="003E7F20"/>
    <w:rsid w:val="003F081E"/>
    <w:rsid w:val="003F2A51"/>
    <w:rsid w:val="003F470F"/>
    <w:rsid w:val="003F6A79"/>
    <w:rsid w:val="00413700"/>
    <w:rsid w:val="00421B32"/>
    <w:rsid w:val="0042226B"/>
    <w:rsid w:val="00430034"/>
    <w:rsid w:val="00431C60"/>
    <w:rsid w:val="00433DE2"/>
    <w:rsid w:val="0043448E"/>
    <w:rsid w:val="00435924"/>
    <w:rsid w:val="0043744B"/>
    <w:rsid w:val="00441479"/>
    <w:rsid w:val="00445844"/>
    <w:rsid w:val="0044634C"/>
    <w:rsid w:val="004508C3"/>
    <w:rsid w:val="004534D2"/>
    <w:rsid w:val="00457DA6"/>
    <w:rsid w:val="004645B8"/>
    <w:rsid w:val="00465E07"/>
    <w:rsid w:val="0047269F"/>
    <w:rsid w:val="00477A9F"/>
    <w:rsid w:val="004806A8"/>
    <w:rsid w:val="00481C38"/>
    <w:rsid w:val="00495D6A"/>
    <w:rsid w:val="004A369E"/>
    <w:rsid w:val="004A5349"/>
    <w:rsid w:val="004B4B73"/>
    <w:rsid w:val="004C331A"/>
    <w:rsid w:val="004C3754"/>
    <w:rsid w:val="004C5F9F"/>
    <w:rsid w:val="004D08BA"/>
    <w:rsid w:val="004D0EE2"/>
    <w:rsid w:val="004D2F26"/>
    <w:rsid w:val="004D7A69"/>
    <w:rsid w:val="004E23E7"/>
    <w:rsid w:val="004F04A8"/>
    <w:rsid w:val="004F0CCA"/>
    <w:rsid w:val="004F0D48"/>
    <w:rsid w:val="004F3585"/>
    <w:rsid w:val="004F507C"/>
    <w:rsid w:val="00500F09"/>
    <w:rsid w:val="0050580C"/>
    <w:rsid w:val="00505CBE"/>
    <w:rsid w:val="00505FB8"/>
    <w:rsid w:val="00522530"/>
    <w:rsid w:val="00525120"/>
    <w:rsid w:val="00526833"/>
    <w:rsid w:val="00531723"/>
    <w:rsid w:val="005447DC"/>
    <w:rsid w:val="00550440"/>
    <w:rsid w:val="00551F1B"/>
    <w:rsid w:val="0055694C"/>
    <w:rsid w:val="00556B75"/>
    <w:rsid w:val="00565845"/>
    <w:rsid w:val="00565F03"/>
    <w:rsid w:val="005738F5"/>
    <w:rsid w:val="00576670"/>
    <w:rsid w:val="0058750C"/>
    <w:rsid w:val="005879AD"/>
    <w:rsid w:val="0059165C"/>
    <w:rsid w:val="0059180A"/>
    <w:rsid w:val="0059596F"/>
    <w:rsid w:val="0059698B"/>
    <w:rsid w:val="005A0115"/>
    <w:rsid w:val="005A0423"/>
    <w:rsid w:val="005A0CD5"/>
    <w:rsid w:val="005A19B8"/>
    <w:rsid w:val="005B1511"/>
    <w:rsid w:val="005B1CFB"/>
    <w:rsid w:val="005B68B3"/>
    <w:rsid w:val="005C7DE5"/>
    <w:rsid w:val="005D0BB6"/>
    <w:rsid w:val="005D3A44"/>
    <w:rsid w:val="005D45B0"/>
    <w:rsid w:val="005D5400"/>
    <w:rsid w:val="005D5BB9"/>
    <w:rsid w:val="005F0338"/>
    <w:rsid w:val="005F0F92"/>
    <w:rsid w:val="005F2F9B"/>
    <w:rsid w:val="00602D42"/>
    <w:rsid w:val="00604969"/>
    <w:rsid w:val="00604D30"/>
    <w:rsid w:val="00606146"/>
    <w:rsid w:val="0060768B"/>
    <w:rsid w:val="00610C61"/>
    <w:rsid w:val="00615111"/>
    <w:rsid w:val="00622F45"/>
    <w:rsid w:val="00625059"/>
    <w:rsid w:val="00625C81"/>
    <w:rsid w:val="00634D0E"/>
    <w:rsid w:val="00644A55"/>
    <w:rsid w:val="00646F80"/>
    <w:rsid w:val="00647D15"/>
    <w:rsid w:val="00650B37"/>
    <w:rsid w:val="006565D2"/>
    <w:rsid w:val="006567ED"/>
    <w:rsid w:val="006624B5"/>
    <w:rsid w:val="0066385C"/>
    <w:rsid w:val="00666359"/>
    <w:rsid w:val="00666EBB"/>
    <w:rsid w:val="00667017"/>
    <w:rsid w:val="00675535"/>
    <w:rsid w:val="00675D43"/>
    <w:rsid w:val="00691B48"/>
    <w:rsid w:val="00691DA7"/>
    <w:rsid w:val="006A0F35"/>
    <w:rsid w:val="006A108A"/>
    <w:rsid w:val="006A3407"/>
    <w:rsid w:val="006A4AA9"/>
    <w:rsid w:val="006A7138"/>
    <w:rsid w:val="006B416E"/>
    <w:rsid w:val="006B6E3E"/>
    <w:rsid w:val="006C7051"/>
    <w:rsid w:val="006D04E7"/>
    <w:rsid w:val="006E1C25"/>
    <w:rsid w:val="006E6B0B"/>
    <w:rsid w:val="006F1203"/>
    <w:rsid w:val="006F357B"/>
    <w:rsid w:val="006F49D7"/>
    <w:rsid w:val="006F7AB7"/>
    <w:rsid w:val="007006C8"/>
    <w:rsid w:val="00700BFE"/>
    <w:rsid w:val="00701F05"/>
    <w:rsid w:val="00703CC9"/>
    <w:rsid w:val="0070512C"/>
    <w:rsid w:val="00725850"/>
    <w:rsid w:val="007526B0"/>
    <w:rsid w:val="007540B3"/>
    <w:rsid w:val="0076148C"/>
    <w:rsid w:val="007629EE"/>
    <w:rsid w:val="0077654D"/>
    <w:rsid w:val="007804AF"/>
    <w:rsid w:val="007846FE"/>
    <w:rsid w:val="00785F39"/>
    <w:rsid w:val="00791C73"/>
    <w:rsid w:val="007A008C"/>
    <w:rsid w:val="007A384D"/>
    <w:rsid w:val="007A6E06"/>
    <w:rsid w:val="007B5260"/>
    <w:rsid w:val="007C15AE"/>
    <w:rsid w:val="007C65EB"/>
    <w:rsid w:val="007D2BC8"/>
    <w:rsid w:val="007D7931"/>
    <w:rsid w:val="007E0891"/>
    <w:rsid w:val="007E3661"/>
    <w:rsid w:val="007E3EF9"/>
    <w:rsid w:val="007E4C7A"/>
    <w:rsid w:val="007E590D"/>
    <w:rsid w:val="007F1D29"/>
    <w:rsid w:val="007F7526"/>
    <w:rsid w:val="0080235A"/>
    <w:rsid w:val="008067D2"/>
    <w:rsid w:val="00810281"/>
    <w:rsid w:val="0081748F"/>
    <w:rsid w:val="00827862"/>
    <w:rsid w:val="00841C80"/>
    <w:rsid w:val="0084584C"/>
    <w:rsid w:val="0085041B"/>
    <w:rsid w:val="008564D1"/>
    <w:rsid w:val="008577C2"/>
    <w:rsid w:val="0086665B"/>
    <w:rsid w:val="00866D0B"/>
    <w:rsid w:val="00867DBE"/>
    <w:rsid w:val="008774A3"/>
    <w:rsid w:val="00884C8C"/>
    <w:rsid w:val="00887CE2"/>
    <w:rsid w:val="0089065C"/>
    <w:rsid w:val="00891106"/>
    <w:rsid w:val="00894CFB"/>
    <w:rsid w:val="008A1A9E"/>
    <w:rsid w:val="008A45C0"/>
    <w:rsid w:val="008A6C0C"/>
    <w:rsid w:val="008A7A98"/>
    <w:rsid w:val="008B212A"/>
    <w:rsid w:val="008B4BF1"/>
    <w:rsid w:val="008B4F93"/>
    <w:rsid w:val="008B7D4E"/>
    <w:rsid w:val="008C0627"/>
    <w:rsid w:val="008C1B4A"/>
    <w:rsid w:val="008C6E04"/>
    <w:rsid w:val="008D01DB"/>
    <w:rsid w:val="008D2A6A"/>
    <w:rsid w:val="008D5D58"/>
    <w:rsid w:val="008D68D6"/>
    <w:rsid w:val="008E4782"/>
    <w:rsid w:val="008E4E38"/>
    <w:rsid w:val="008E771B"/>
    <w:rsid w:val="008F0D7F"/>
    <w:rsid w:val="008F158F"/>
    <w:rsid w:val="008F187B"/>
    <w:rsid w:val="009049CF"/>
    <w:rsid w:val="00915757"/>
    <w:rsid w:val="00917CEC"/>
    <w:rsid w:val="00923BDE"/>
    <w:rsid w:val="0093374C"/>
    <w:rsid w:val="00933C25"/>
    <w:rsid w:val="009529F0"/>
    <w:rsid w:val="00957776"/>
    <w:rsid w:val="009623FD"/>
    <w:rsid w:val="009703B1"/>
    <w:rsid w:val="00974944"/>
    <w:rsid w:val="009758C6"/>
    <w:rsid w:val="00981D07"/>
    <w:rsid w:val="0098260D"/>
    <w:rsid w:val="00982920"/>
    <w:rsid w:val="009851C7"/>
    <w:rsid w:val="0099615D"/>
    <w:rsid w:val="00997015"/>
    <w:rsid w:val="009976D6"/>
    <w:rsid w:val="009A105A"/>
    <w:rsid w:val="009B52F1"/>
    <w:rsid w:val="009B57BB"/>
    <w:rsid w:val="009C0720"/>
    <w:rsid w:val="009D29AF"/>
    <w:rsid w:val="009D2A6D"/>
    <w:rsid w:val="009D3011"/>
    <w:rsid w:val="009E233F"/>
    <w:rsid w:val="009E2372"/>
    <w:rsid w:val="009E299A"/>
    <w:rsid w:val="009E6C56"/>
    <w:rsid w:val="009E702D"/>
    <w:rsid w:val="009F2DCA"/>
    <w:rsid w:val="009F3E00"/>
    <w:rsid w:val="009F4B3D"/>
    <w:rsid w:val="009F5117"/>
    <w:rsid w:val="009F6E26"/>
    <w:rsid w:val="00A009D4"/>
    <w:rsid w:val="00A01443"/>
    <w:rsid w:val="00A0192A"/>
    <w:rsid w:val="00A051C9"/>
    <w:rsid w:val="00A06369"/>
    <w:rsid w:val="00A13A76"/>
    <w:rsid w:val="00A13FBF"/>
    <w:rsid w:val="00A140D6"/>
    <w:rsid w:val="00A1480D"/>
    <w:rsid w:val="00A15358"/>
    <w:rsid w:val="00A160E8"/>
    <w:rsid w:val="00A16799"/>
    <w:rsid w:val="00A171D3"/>
    <w:rsid w:val="00A1745B"/>
    <w:rsid w:val="00A21A8F"/>
    <w:rsid w:val="00A2366D"/>
    <w:rsid w:val="00A32F91"/>
    <w:rsid w:val="00A335FF"/>
    <w:rsid w:val="00A41EDD"/>
    <w:rsid w:val="00A50EB7"/>
    <w:rsid w:val="00A520A7"/>
    <w:rsid w:val="00A52C11"/>
    <w:rsid w:val="00A52FAF"/>
    <w:rsid w:val="00A56107"/>
    <w:rsid w:val="00A6167D"/>
    <w:rsid w:val="00A62953"/>
    <w:rsid w:val="00A63DA6"/>
    <w:rsid w:val="00A66820"/>
    <w:rsid w:val="00A76377"/>
    <w:rsid w:val="00A82700"/>
    <w:rsid w:val="00A83F6C"/>
    <w:rsid w:val="00A84F34"/>
    <w:rsid w:val="00A84F8F"/>
    <w:rsid w:val="00A85FF3"/>
    <w:rsid w:val="00A93289"/>
    <w:rsid w:val="00A959E2"/>
    <w:rsid w:val="00A9717F"/>
    <w:rsid w:val="00A971C9"/>
    <w:rsid w:val="00A9753B"/>
    <w:rsid w:val="00AA46B6"/>
    <w:rsid w:val="00AB296A"/>
    <w:rsid w:val="00AB6173"/>
    <w:rsid w:val="00AB6BD7"/>
    <w:rsid w:val="00AC19B1"/>
    <w:rsid w:val="00AD0C2E"/>
    <w:rsid w:val="00AD3730"/>
    <w:rsid w:val="00AD67F0"/>
    <w:rsid w:val="00AE00D8"/>
    <w:rsid w:val="00AE2B1E"/>
    <w:rsid w:val="00AE4323"/>
    <w:rsid w:val="00AF171E"/>
    <w:rsid w:val="00AF3582"/>
    <w:rsid w:val="00AF602C"/>
    <w:rsid w:val="00AF7914"/>
    <w:rsid w:val="00B031FF"/>
    <w:rsid w:val="00B101CF"/>
    <w:rsid w:val="00B11EB7"/>
    <w:rsid w:val="00B13085"/>
    <w:rsid w:val="00B171C4"/>
    <w:rsid w:val="00B2074F"/>
    <w:rsid w:val="00B27200"/>
    <w:rsid w:val="00B31015"/>
    <w:rsid w:val="00B3434F"/>
    <w:rsid w:val="00B40AC6"/>
    <w:rsid w:val="00B41F7C"/>
    <w:rsid w:val="00B42B5E"/>
    <w:rsid w:val="00B457E6"/>
    <w:rsid w:val="00B4624A"/>
    <w:rsid w:val="00B46C8B"/>
    <w:rsid w:val="00B51304"/>
    <w:rsid w:val="00B53412"/>
    <w:rsid w:val="00B5348F"/>
    <w:rsid w:val="00B54F35"/>
    <w:rsid w:val="00B61A27"/>
    <w:rsid w:val="00B61ABA"/>
    <w:rsid w:val="00B7017B"/>
    <w:rsid w:val="00B769D8"/>
    <w:rsid w:val="00B85AB9"/>
    <w:rsid w:val="00B8604C"/>
    <w:rsid w:val="00B863D2"/>
    <w:rsid w:val="00B86B39"/>
    <w:rsid w:val="00B94023"/>
    <w:rsid w:val="00BA59F5"/>
    <w:rsid w:val="00BA75DC"/>
    <w:rsid w:val="00BB3AC1"/>
    <w:rsid w:val="00BB3FAA"/>
    <w:rsid w:val="00BB5799"/>
    <w:rsid w:val="00BB736F"/>
    <w:rsid w:val="00BC48D1"/>
    <w:rsid w:val="00BC4B47"/>
    <w:rsid w:val="00BD38C7"/>
    <w:rsid w:val="00BD6F16"/>
    <w:rsid w:val="00BD71C2"/>
    <w:rsid w:val="00BE0279"/>
    <w:rsid w:val="00BE1CF4"/>
    <w:rsid w:val="00BE4506"/>
    <w:rsid w:val="00BE507F"/>
    <w:rsid w:val="00BF77E2"/>
    <w:rsid w:val="00C12525"/>
    <w:rsid w:val="00C2012A"/>
    <w:rsid w:val="00C20384"/>
    <w:rsid w:val="00C217C3"/>
    <w:rsid w:val="00C245D1"/>
    <w:rsid w:val="00C31DBC"/>
    <w:rsid w:val="00C32927"/>
    <w:rsid w:val="00C354B8"/>
    <w:rsid w:val="00C4304A"/>
    <w:rsid w:val="00C438E7"/>
    <w:rsid w:val="00C441E1"/>
    <w:rsid w:val="00C519D2"/>
    <w:rsid w:val="00C53A39"/>
    <w:rsid w:val="00C570EF"/>
    <w:rsid w:val="00C64740"/>
    <w:rsid w:val="00C664A0"/>
    <w:rsid w:val="00C67146"/>
    <w:rsid w:val="00C73A7A"/>
    <w:rsid w:val="00C777B7"/>
    <w:rsid w:val="00C81684"/>
    <w:rsid w:val="00C84966"/>
    <w:rsid w:val="00C87FF1"/>
    <w:rsid w:val="00C906FB"/>
    <w:rsid w:val="00C96F72"/>
    <w:rsid w:val="00CA2C1F"/>
    <w:rsid w:val="00CA4B6D"/>
    <w:rsid w:val="00CA54BA"/>
    <w:rsid w:val="00CA56AE"/>
    <w:rsid w:val="00CB41C2"/>
    <w:rsid w:val="00CB7661"/>
    <w:rsid w:val="00CC1358"/>
    <w:rsid w:val="00CC2DA3"/>
    <w:rsid w:val="00CC4D25"/>
    <w:rsid w:val="00CD203F"/>
    <w:rsid w:val="00CD374B"/>
    <w:rsid w:val="00CD51BA"/>
    <w:rsid w:val="00CD5585"/>
    <w:rsid w:val="00CE3785"/>
    <w:rsid w:val="00CE4179"/>
    <w:rsid w:val="00CE7944"/>
    <w:rsid w:val="00CF2698"/>
    <w:rsid w:val="00CF408A"/>
    <w:rsid w:val="00CF4AAD"/>
    <w:rsid w:val="00CF5C02"/>
    <w:rsid w:val="00D00CD5"/>
    <w:rsid w:val="00D029E4"/>
    <w:rsid w:val="00D1634F"/>
    <w:rsid w:val="00D27210"/>
    <w:rsid w:val="00D27DF5"/>
    <w:rsid w:val="00D406A6"/>
    <w:rsid w:val="00D433EA"/>
    <w:rsid w:val="00D4538B"/>
    <w:rsid w:val="00D46DFA"/>
    <w:rsid w:val="00D512AF"/>
    <w:rsid w:val="00D51857"/>
    <w:rsid w:val="00D555FF"/>
    <w:rsid w:val="00D62D49"/>
    <w:rsid w:val="00D67591"/>
    <w:rsid w:val="00D703F8"/>
    <w:rsid w:val="00D8270D"/>
    <w:rsid w:val="00D862A0"/>
    <w:rsid w:val="00D95219"/>
    <w:rsid w:val="00D97F0D"/>
    <w:rsid w:val="00DA220E"/>
    <w:rsid w:val="00DA248E"/>
    <w:rsid w:val="00DA2525"/>
    <w:rsid w:val="00DA259D"/>
    <w:rsid w:val="00DA524C"/>
    <w:rsid w:val="00DA64FA"/>
    <w:rsid w:val="00DA6E88"/>
    <w:rsid w:val="00DB4557"/>
    <w:rsid w:val="00DC7F78"/>
    <w:rsid w:val="00DD0922"/>
    <w:rsid w:val="00DD15C2"/>
    <w:rsid w:val="00DD77B3"/>
    <w:rsid w:val="00DE1659"/>
    <w:rsid w:val="00DE4819"/>
    <w:rsid w:val="00DE5E77"/>
    <w:rsid w:val="00DE648C"/>
    <w:rsid w:val="00E04CD3"/>
    <w:rsid w:val="00E06A7A"/>
    <w:rsid w:val="00E07A68"/>
    <w:rsid w:val="00E10B87"/>
    <w:rsid w:val="00E13BB5"/>
    <w:rsid w:val="00E14A1F"/>
    <w:rsid w:val="00E326DB"/>
    <w:rsid w:val="00E33654"/>
    <w:rsid w:val="00E37732"/>
    <w:rsid w:val="00E41E73"/>
    <w:rsid w:val="00E46548"/>
    <w:rsid w:val="00E63486"/>
    <w:rsid w:val="00E66268"/>
    <w:rsid w:val="00E77E8D"/>
    <w:rsid w:val="00E81999"/>
    <w:rsid w:val="00E91D78"/>
    <w:rsid w:val="00E97140"/>
    <w:rsid w:val="00EA0433"/>
    <w:rsid w:val="00EA20BC"/>
    <w:rsid w:val="00EA222B"/>
    <w:rsid w:val="00EA3EF6"/>
    <w:rsid w:val="00EA48C7"/>
    <w:rsid w:val="00EA4A4B"/>
    <w:rsid w:val="00EB068C"/>
    <w:rsid w:val="00EB4DAA"/>
    <w:rsid w:val="00EC0854"/>
    <w:rsid w:val="00EC2AA1"/>
    <w:rsid w:val="00ED4D7D"/>
    <w:rsid w:val="00ED563A"/>
    <w:rsid w:val="00EE7EA6"/>
    <w:rsid w:val="00EF06B4"/>
    <w:rsid w:val="00EF1FB6"/>
    <w:rsid w:val="00F06B15"/>
    <w:rsid w:val="00F10ACD"/>
    <w:rsid w:val="00F129EF"/>
    <w:rsid w:val="00F142E2"/>
    <w:rsid w:val="00F16267"/>
    <w:rsid w:val="00F22E93"/>
    <w:rsid w:val="00F30F3C"/>
    <w:rsid w:val="00F32AAE"/>
    <w:rsid w:val="00F35A8E"/>
    <w:rsid w:val="00F436E8"/>
    <w:rsid w:val="00F463A4"/>
    <w:rsid w:val="00F47664"/>
    <w:rsid w:val="00F52D51"/>
    <w:rsid w:val="00F5630A"/>
    <w:rsid w:val="00F5642F"/>
    <w:rsid w:val="00F6329E"/>
    <w:rsid w:val="00F74694"/>
    <w:rsid w:val="00F74D32"/>
    <w:rsid w:val="00F74DFB"/>
    <w:rsid w:val="00F7511B"/>
    <w:rsid w:val="00F77954"/>
    <w:rsid w:val="00F83B88"/>
    <w:rsid w:val="00F84F6B"/>
    <w:rsid w:val="00F9050A"/>
    <w:rsid w:val="00F90E4B"/>
    <w:rsid w:val="00F95113"/>
    <w:rsid w:val="00FA59AC"/>
    <w:rsid w:val="00FA5C70"/>
    <w:rsid w:val="00FA5E16"/>
    <w:rsid w:val="00FC2796"/>
    <w:rsid w:val="00FC6AB2"/>
    <w:rsid w:val="00FC7F5F"/>
    <w:rsid w:val="00FD102D"/>
    <w:rsid w:val="00FD758D"/>
    <w:rsid w:val="00FE5952"/>
    <w:rsid w:val="00FE654F"/>
    <w:rsid w:val="00FF2A35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3139"/>
  <w15:docId w15:val="{8F742E63-872D-4ECC-B06A-8D677FA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54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96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qFormat/>
    <w:rsid w:val="00375B10"/>
    <w:pPr>
      <w:keepNext/>
      <w:outlineLvl w:val="4"/>
    </w:pPr>
    <w:rPr>
      <w:rFonts w:ascii="Adobe Garamond Pro Bold" w:hAnsi="Adobe Garamond Pro Bold"/>
      <w:i/>
      <w:iCs/>
      <w:sz w:val="16"/>
    </w:rPr>
  </w:style>
  <w:style w:type="paragraph" w:styleId="Titolo6">
    <w:name w:val="heading 6"/>
    <w:basedOn w:val="Normale"/>
    <w:next w:val="Normale"/>
    <w:qFormat/>
    <w:rsid w:val="00375B10"/>
    <w:pPr>
      <w:keepNext/>
      <w:jc w:val="center"/>
      <w:outlineLvl w:val="5"/>
    </w:pPr>
    <w:rPr>
      <w:rFonts w:ascii="Adobe Garamond Pro Bold" w:hAnsi="Adobe Garamond Pro Bold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5B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5B1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53B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99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rsid w:val="005B151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3661"/>
    <w:pPr>
      <w:ind w:left="720"/>
      <w:contextualSpacing/>
    </w:pPr>
  </w:style>
  <w:style w:type="paragraph" w:styleId="Nessunaspaziatura">
    <w:name w:val="No Spacing"/>
    <w:uiPriority w:val="1"/>
    <w:qFormat/>
    <w:rsid w:val="008C0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0720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9C072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538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41F7C"/>
    <w:rPr>
      <w:b/>
      <w:bCs/>
    </w:rPr>
  </w:style>
  <w:style w:type="character" w:customStyle="1" w:styleId="e24kjd">
    <w:name w:val="e24kjd"/>
    <w:basedOn w:val="Carpredefinitoparagrafo"/>
    <w:rsid w:val="00B41F7C"/>
  </w:style>
  <w:style w:type="character" w:customStyle="1" w:styleId="tgc">
    <w:name w:val="_tgc"/>
    <w:basedOn w:val="Carpredefinitoparagrafo"/>
    <w:rsid w:val="00B41F7C"/>
  </w:style>
  <w:style w:type="character" w:styleId="Enfasicorsivo">
    <w:name w:val="Emphasis"/>
    <w:basedOn w:val="Carpredefinitoparagrafo"/>
    <w:uiPriority w:val="20"/>
    <w:qFormat/>
    <w:rsid w:val="00B41F7C"/>
    <w:rPr>
      <w:i/>
      <w:iCs/>
    </w:rPr>
  </w:style>
  <w:style w:type="character" w:customStyle="1" w:styleId="st1">
    <w:name w:val="st1"/>
    <w:basedOn w:val="Carpredefinitoparagrafo"/>
    <w:rsid w:val="00B4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lia.epis@cfpscuolafant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tonihu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d'Arte "A. Fantoni"</dc:creator>
  <cp:lastModifiedBy>clelia</cp:lastModifiedBy>
  <cp:revision>3</cp:revision>
  <cp:lastPrinted>2011-10-14T07:36:00Z</cp:lastPrinted>
  <dcterms:created xsi:type="dcterms:W3CDTF">2020-09-04T09:47:00Z</dcterms:created>
  <dcterms:modified xsi:type="dcterms:W3CDTF">2020-09-04T09:48:00Z</dcterms:modified>
</cp:coreProperties>
</file>