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28A1F" w14:textId="77777777" w:rsidR="008168C5" w:rsidRPr="008168C5" w:rsidRDefault="008168C5" w:rsidP="008168C5">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it-IT"/>
          <w14:ligatures w14:val="none"/>
        </w:rPr>
      </w:pPr>
      <w:r w:rsidRPr="008168C5">
        <w:rPr>
          <w:rFonts w:ascii="Times New Roman" w:eastAsia="Times New Roman" w:hAnsi="Times New Roman" w:cs="Times New Roman"/>
          <w:b/>
          <w:bCs/>
          <w:color w:val="000000"/>
          <w:kern w:val="36"/>
          <w:sz w:val="48"/>
          <w:szCs w:val="48"/>
          <w:lang w:eastAsia="it-IT"/>
          <w14:ligatures w14:val="none"/>
        </w:rPr>
        <w:t>La fotografia compie 200 anni: memoria, teatro e ricerca nell’opera di Francesco Carlo Crispolti</w:t>
      </w:r>
    </w:p>
    <w:p w14:paraId="5E69B255"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Celebrare i 200 anni dalla nascita della fotografia significa rendere omaggio alla straordinaria capacità dell’immagine di fermare il tempo e trasformarlo in memoria. Nel solco di questo anniversario, dopo Casa Menotti di Spoleto e il Teatro dell’Unione di Viterbo, anche la Sala degli Orafi di Spoleto ospita una prestigiosa esposizione fotografica dedicata a Luchino Visconti, nel cinquantesimo anniversario della sua morte.</w:t>
      </w:r>
    </w:p>
    <w:p w14:paraId="17EB5660"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Un percorso espositivo nel quale la fotografia analogica, recuperata e reinterpretata attraverso gli strumenti della contemporaneità, torna a dialogare con la ricerca visiva e, in alcuni passaggi, con l’ausilio dell’Intelligenza Artificiale.</w:t>
      </w:r>
    </w:p>
    <w:p w14:paraId="3A5D5F24" w14:textId="77777777" w:rsidR="008168C5" w:rsidRPr="008168C5" w:rsidRDefault="008168C5" w:rsidP="008168C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it-IT"/>
          <w14:ligatures w14:val="none"/>
        </w:rPr>
      </w:pPr>
      <w:r w:rsidRPr="008168C5">
        <w:rPr>
          <w:rFonts w:ascii="Times New Roman" w:eastAsia="Times New Roman" w:hAnsi="Times New Roman" w:cs="Times New Roman"/>
          <w:b/>
          <w:bCs/>
          <w:color w:val="000000"/>
          <w:kern w:val="0"/>
          <w:sz w:val="36"/>
          <w:szCs w:val="36"/>
          <w:lang w:eastAsia="it-IT"/>
          <w14:ligatures w14:val="none"/>
        </w:rPr>
        <w:t>Duecento anni di immagini: dalla memoria alla ricerca</w:t>
      </w:r>
    </w:p>
    <w:p w14:paraId="2B17BFBF"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A due secoli dal 1826, anno in cui Joseph Nicéphore Niépce fissò la prima immagine permanente della storia, la celebre </w:t>
      </w:r>
      <w:r w:rsidRPr="008168C5">
        <w:rPr>
          <w:rFonts w:ascii="Times New Roman" w:eastAsia="Times New Roman" w:hAnsi="Times New Roman" w:cs="Times New Roman"/>
          <w:i/>
          <w:iCs/>
          <w:color w:val="000000"/>
          <w:kern w:val="0"/>
          <w:lang w:eastAsia="it-IT"/>
          <w14:ligatures w14:val="none"/>
        </w:rPr>
        <w:t>Vista dalla finestra a Le Gras</w:t>
      </w:r>
      <w:r w:rsidRPr="008168C5">
        <w:rPr>
          <w:rFonts w:ascii="Times New Roman" w:eastAsia="Times New Roman" w:hAnsi="Times New Roman" w:cs="Times New Roman"/>
          <w:color w:val="000000"/>
          <w:kern w:val="0"/>
          <w:lang w:eastAsia="it-IT"/>
          <w14:ligatures w14:val="none"/>
        </w:rPr>
        <w:t>, la fotografia celebra duecento anni di evoluzione tecnica, linguistica ed espressiva.</w:t>
      </w:r>
    </w:p>
    <w:p w14:paraId="4923C9CB"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In questo traguardo secolare, la “scrittura con la luce” non è soltanto uno strumento per conservare la memoria del passato, ma continua a essere un linguaggio vivo, capace di confrontarsi con le arti performative, il teatro e il patrimonio culturale.</w:t>
      </w:r>
    </w:p>
    <w:p w14:paraId="7D014E8E"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È proprio in questa prospettiva che si inserisce il lavoro di Francesco Carlo Crispolti, fotografo e sperimentatore, il cui sguardo torna oggi a confrontarsi con immagini realizzate oltre sessant’anni fa, restituendo loro una nuova possibilità di lettura.</w:t>
      </w:r>
    </w:p>
    <w:p w14:paraId="362F8750" w14:textId="77777777" w:rsidR="008168C5" w:rsidRPr="008168C5" w:rsidRDefault="008168C5" w:rsidP="008168C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it-IT"/>
          <w14:ligatures w14:val="none"/>
        </w:rPr>
      </w:pPr>
      <w:r w:rsidRPr="008168C5">
        <w:rPr>
          <w:rFonts w:ascii="Times New Roman" w:eastAsia="Times New Roman" w:hAnsi="Times New Roman" w:cs="Times New Roman"/>
          <w:b/>
          <w:bCs/>
          <w:color w:val="000000"/>
          <w:kern w:val="0"/>
          <w:sz w:val="36"/>
          <w:szCs w:val="36"/>
          <w:lang w:eastAsia="it-IT"/>
          <w14:ligatures w14:val="none"/>
        </w:rPr>
        <w:t>Il recupero dei negativi: un’archeologia dell’immagine</w:t>
      </w:r>
    </w:p>
    <w:p w14:paraId="5866C6ED"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Il curatore Carlo Alvise Crispolti, figlio di Francesco Carlo, attribuisce un valore particolare al recupero dei negativi originali.</w:t>
      </w:r>
    </w:p>
    <w:p w14:paraId="79EA5B25"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Dopo le prime due esposizioni, nelle quali le fotografie erano state stampate in digitale senza alcun tipo di fotoritocco, questa nuova operazione culturale porta al centro dell’attenzione proprio la materia originaria dell’immagine: i negativi fotografici dell’epoca.</w:t>
      </w:r>
    </w:p>
    <w:p w14:paraId="2EB78D9C"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In un’era dominata dal digitale, la riscoperta, la digitalizzazione e il recupero delle pellicole originali assumono il valore di una vera e propria archeologia dell’immagine. Un lavoro nel quale le moderne tecnologie, compresa l’Intelligenza Artificiale, possono diventare strumenti di supporto alla ricerca e alla valorizzazione, senza sostituire la natura documentaria dell’originale.</w:t>
      </w:r>
    </w:p>
    <w:p w14:paraId="52C05431"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È attraverso i negativi che tornano infatti a emergere la grana autentica della pellicola, la gamma tonale, i contrasti e quei dettagli rimasti per decenni custoditi nella materia fotografica.</w:t>
      </w:r>
    </w:p>
    <w:p w14:paraId="376AB052"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lastRenderedPageBreak/>
        <w:t>Il percorso non nasce dunque dalla volontà di perseguire una fedeltà esclusivamente filologica, ma si muove nel solco di quella ricerca e di quella sperimentazione che hanno caratterizzato da sempre il lavoro di Francesco Carlo Crispolti.</w:t>
      </w:r>
    </w:p>
    <w:p w14:paraId="12FB0F6F"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Lo stile e la narrazione visiva della mostra portano infatti la sua firma.</w:t>
      </w:r>
    </w:p>
    <w:p w14:paraId="448BE067"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Il linguaggio fotografico di Crispolti si distingue per alcuni elementi fondamentali:</w:t>
      </w:r>
    </w:p>
    <w:p w14:paraId="452CA968" w14:textId="77777777" w:rsidR="008168C5" w:rsidRPr="008168C5" w:rsidRDefault="008168C5" w:rsidP="008168C5">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b/>
          <w:bCs/>
          <w:color w:val="000000"/>
          <w:kern w:val="0"/>
          <w:lang w:eastAsia="it-IT"/>
          <w14:ligatures w14:val="none"/>
        </w:rPr>
        <w:t>Rigore compositivo:</w:t>
      </w:r>
      <w:r w:rsidRPr="008168C5">
        <w:rPr>
          <w:rFonts w:ascii="Times New Roman" w:eastAsia="Times New Roman" w:hAnsi="Times New Roman" w:cs="Times New Roman"/>
          <w:color w:val="000000"/>
          <w:kern w:val="0"/>
          <w:lang w:eastAsia="it-IT"/>
          <w14:ligatures w14:val="none"/>
        </w:rPr>
        <w:t> un’attenzione rigorosa all’equilibrio formale e alle geometrie della scena.</w:t>
      </w:r>
    </w:p>
    <w:p w14:paraId="5D6BDA63" w14:textId="77777777" w:rsidR="008168C5" w:rsidRPr="008168C5" w:rsidRDefault="008168C5" w:rsidP="008168C5">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b/>
          <w:bCs/>
          <w:color w:val="000000"/>
          <w:kern w:val="0"/>
          <w:lang w:eastAsia="it-IT"/>
          <w14:ligatures w14:val="none"/>
        </w:rPr>
        <w:t>Uso drammatico della luce:</w:t>
      </w:r>
      <w:r w:rsidRPr="008168C5">
        <w:rPr>
          <w:rFonts w:ascii="Times New Roman" w:eastAsia="Times New Roman" w:hAnsi="Times New Roman" w:cs="Times New Roman"/>
          <w:color w:val="000000"/>
          <w:kern w:val="0"/>
          <w:lang w:eastAsia="it-IT"/>
          <w14:ligatures w14:val="none"/>
        </w:rPr>
        <w:t> forti contrasti tra ombre profonde e luci calibrate, capaci di esaltare la gestualità degli interpreti.</w:t>
      </w:r>
    </w:p>
    <w:p w14:paraId="0DA5FF7B" w14:textId="77777777" w:rsidR="008168C5" w:rsidRPr="008168C5" w:rsidRDefault="008168C5" w:rsidP="008168C5">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b/>
          <w:bCs/>
          <w:color w:val="000000"/>
          <w:kern w:val="0"/>
          <w:lang w:eastAsia="it-IT"/>
          <w14:ligatures w14:val="none"/>
        </w:rPr>
        <w:t>Sensibilità teatrale:</w:t>
      </w:r>
      <w:r w:rsidRPr="008168C5">
        <w:rPr>
          <w:rFonts w:ascii="Times New Roman" w:eastAsia="Times New Roman" w:hAnsi="Times New Roman" w:cs="Times New Roman"/>
          <w:color w:val="000000"/>
          <w:kern w:val="0"/>
          <w:lang w:eastAsia="it-IT"/>
          <w14:ligatures w14:val="none"/>
        </w:rPr>
        <w:t> la capacità di cogliere non soltanto il gesto visibile, ma anche la tensione emotiva, l’atmosfera e quella dimensione sospesa che appartiene al palcoscenico.</w:t>
      </w:r>
    </w:p>
    <w:p w14:paraId="3446BA4C"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Un linguaggio ancora più significativo se si considera che tutti gli scatti furono realizzati durante le prove de </w:t>
      </w:r>
      <w:r w:rsidRPr="008168C5">
        <w:rPr>
          <w:rFonts w:ascii="Times New Roman" w:eastAsia="Times New Roman" w:hAnsi="Times New Roman" w:cs="Times New Roman"/>
          <w:i/>
          <w:iCs/>
          <w:color w:val="000000"/>
          <w:kern w:val="0"/>
          <w:lang w:eastAsia="it-IT"/>
          <w14:ligatures w14:val="none"/>
        </w:rPr>
        <w:t>La Traviata</w:t>
      </w:r>
      <w:r w:rsidRPr="008168C5">
        <w:rPr>
          <w:rFonts w:ascii="Times New Roman" w:eastAsia="Times New Roman" w:hAnsi="Times New Roman" w:cs="Times New Roman"/>
          <w:color w:val="000000"/>
          <w:kern w:val="0"/>
          <w:lang w:eastAsia="it-IT"/>
          <w14:ligatures w14:val="none"/>
        </w:rPr>
        <w:t>, in un’epoca nella quale fotografare a teatro significava confrontarsi con apparecchiature, pellicole e condizioni tecniche completamente diverse da quelle odierne.</w:t>
      </w:r>
    </w:p>
    <w:p w14:paraId="1865BA52"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Era il tempo delle macchine fotografiche meccaniche e dei flash, quando ogni scatto richiedeva una precisa valutazione della luce, del tempo di esposizione e del momento da cogliere.</w:t>
      </w:r>
    </w:p>
    <w:p w14:paraId="11A9A4EC" w14:textId="77777777" w:rsidR="008168C5" w:rsidRPr="008168C5" w:rsidRDefault="008168C5" w:rsidP="008168C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it-IT"/>
          <w14:ligatures w14:val="none"/>
        </w:rPr>
      </w:pPr>
      <w:r w:rsidRPr="008168C5">
        <w:rPr>
          <w:rFonts w:ascii="Times New Roman" w:eastAsia="Times New Roman" w:hAnsi="Times New Roman" w:cs="Times New Roman"/>
          <w:b/>
          <w:bCs/>
          <w:color w:val="000000"/>
          <w:kern w:val="0"/>
          <w:sz w:val="36"/>
          <w:szCs w:val="36"/>
          <w:lang w:eastAsia="it-IT"/>
          <w14:ligatures w14:val="none"/>
        </w:rPr>
        <w:t>La memorabile </w:t>
      </w:r>
      <w:r w:rsidRPr="008168C5">
        <w:rPr>
          <w:rFonts w:ascii="Times New Roman" w:eastAsia="Times New Roman" w:hAnsi="Times New Roman" w:cs="Times New Roman"/>
          <w:b/>
          <w:bCs/>
          <w:i/>
          <w:iCs/>
          <w:color w:val="000000"/>
          <w:kern w:val="0"/>
          <w:sz w:val="36"/>
          <w:szCs w:val="36"/>
          <w:lang w:eastAsia="it-IT"/>
          <w14:ligatures w14:val="none"/>
        </w:rPr>
        <w:t>Traviata</w:t>
      </w:r>
      <w:r w:rsidRPr="008168C5">
        <w:rPr>
          <w:rFonts w:ascii="Times New Roman" w:eastAsia="Times New Roman" w:hAnsi="Times New Roman" w:cs="Times New Roman"/>
          <w:b/>
          <w:bCs/>
          <w:color w:val="000000"/>
          <w:kern w:val="0"/>
          <w:sz w:val="36"/>
          <w:szCs w:val="36"/>
          <w:lang w:eastAsia="it-IT"/>
          <w14:ligatures w14:val="none"/>
        </w:rPr>
        <w:t> di Spoleto, 1963</w:t>
      </w:r>
    </w:p>
    <w:p w14:paraId="3428B000"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Il cuore della mostra è rappresentato dagli scatti che documentano la celebre edizione de </w:t>
      </w:r>
      <w:r w:rsidRPr="008168C5">
        <w:rPr>
          <w:rFonts w:ascii="Times New Roman" w:eastAsia="Times New Roman" w:hAnsi="Times New Roman" w:cs="Times New Roman"/>
          <w:i/>
          <w:iCs/>
          <w:color w:val="000000"/>
          <w:kern w:val="0"/>
          <w:lang w:eastAsia="it-IT"/>
          <w14:ligatures w14:val="none"/>
        </w:rPr>
        <w:t>La Traviata</w:t>
      </w:r>
      <w:r w:rsidRPr="008168C5">
        <w:rPr>
          <w:rFonts w:ascii="Times New Roman" w:eastAsia="Times New Roman" w:hAnsi="Times New Roman" w:cs="Times New Roman"/>
          <w:color w:val="000000"/>
          <w:kern w:val="0"/>
          <w:lang w:eastAsia="it-IT"/>
          <w14:ligatures w14:val="none"/>
        </w:rPr>
        <w:t> diretta da Luchino Visconti al Festival dei Due Mondi di Spoleto nel 1963.</w:t>
      </w:r>
    </w:p>
    <w:p w14:paraId="17F4C7AB"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Quell’allestimento verdiano è entrato nella storia del teatro e dell’opera per la concezione registica di Visconti, per la cura scenica e per la forza interpretativa degli artisti coinvolti.</w:t>
      </w:r>
    </w:p>
    <w:p w14:paraId="249CB288"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Le fotografie in mostra, rimaste per decenni custodite nei negativi originali, offrono oggi una testimonianza visiva straordinaria del metodo di lavoro di Visconti e del modo in cui la sua visione prendeva forma sul palcoscenico.</w:t>
      </w:r>
    </w:p>
    <w:p w14:paraId="2A79C2DB"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Attraverso quelle immagini è possibile ritrovare non soltanto gli interpreti e le scene dello spettacolo, ma soprattutto il processo creativo che precedeva la rappresentazione: il lavoro sulle posture, sui movimenti, sulle luci, sulle relazioni tra i personaggi e sulla costruzione di ogni singolo momento scenico.</w:t>
      </w:r>
    </w:p>
    <w:p w14:paraId="1C350EEC"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È proprio in questa dimensione, sospesa tra documento storico e interpretazione artistica, che la fotografia di Francesco Carlo Crispolti acquista oggi una nuova forza.</w:t>
      </w:r>
    </w:p>
    <w:p w14:paraId="3A8A3286"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A distanza di oltre sessant’anni, quei negativi non sono semplicemente materiali d’archivio da recuperare, ma diventano una materia viva, capace di restituire un momento fondamentale della storia del teatro e della cultura italiana.</w:t>
      </w:r>
    </w:p>
    <w:p w14:paraId="62C120C2"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La fotografia, in questo caso, non si limita a documentare ciò che è accaduto: permette di entrare nel tempo della creazione, di osservare ciò che normalmente lo spettatore non avrebbe mai potuto vedere e di recuperare la memoria di un processo artistico destinato, altrimenti, a scomparire.</w:t>
      </w:r>
    </w:p>
    <w:p w14:paraId="2612A9C4"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lastRenderedPageBreak/>
        <w:t>È questo il valore più profondo dell’operazione: trasformare un patrimonio rimasto per decenni custodito nell’ombra dei negativi in una nuova esperienza visiva, capace di mettere in relazione la memoria del passato con gli strumenti e la sensibilità del presente.</w:t>
      </w:r>
    </w:p>
    <w:p w14:paraId="35077E46" w14:textId="77777777" w:rsidR="008168C5" w:rsidRPr="008168C5" w:rsidRDefault="008168C5" w:rsidP="008168C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it-IT"/>
          <w14:ligatures w14:val="none"/>
        </w:rPr>
      </w:pPr>
      <w:r w:rsidRPr="008168C5">
        <w:rPr>
          <w:rFonts w:ascii="Times New Roman" w:eastAsia="Times New Roman" w:hAnsi="Times New Roman" w:cs="Times New Roman"/>
          <w:b/>
          <w:bCs/>
          <w:color w:val="000000"/>
          <w:kern w:val="0"/>
          <w:sz w:val="36"/>
          <w:szCs w:val="36"/>
          <w:lang w:eastAsia="it-IT"/>
          <w14:ligatures w14:val="none"/>
        </w:rPr>
        <w:t>I ringraziamenti</w:t>
      </w:r>
    </w:p>
    <w:p w14:paraId="7B841480"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Un progetto reso possibile grazie alla collaborazione di istituzioni, professionisti e amici che hanno contribuito alla sua realizzazione.</w:t>
      </w:r>
    </w:p>
    <w:p w14:paraId="151360DF"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Si ringrazia il </w:t>
      </w:r>
      <w:r w:rsidRPr="008168C5">
        <w:rPr>
          <w:rFonts w:ascii="Times New Roman" w:eastAsia="Times New Roman" w:hAnsi="Times New Roman" w:cs="Times New Roman"/>
          <w:b/>
          <w:bCs/>
          <w:color w:val="000000"/>
          <w:kern w:val="0"/>
          <w:lang w:eastAsia="it-IT"/>
          <w14:ligatures w14:val="none"/>
        </w:rPr>
        <w:t>Comune di Spoleto</w:t>
      </w:r>
      <w:r w:rsidRPr="008168C5">
        <w:rPr>
          <w:rFonts w:ascii="Times New Roman" w:eastAsia="Times New Roman" w:hAnsi="Times New Roman" w:cs="Times New Roman"/>
          <w:color w:val="000000"/>
          <w:kern w:val="0"/>
          <w:lang w:eastAsia="it-IT"/>
          <w14:ligatures w14:val="none"/>
        </w:rPr>
        <w:t> per aver concesso il Palazzo Comunale; </w:t>
      </w:r>
      <w:r w:rsidRPr="008168C5">
        <w:rPr>
          <w:rFonts w:ascii="Times New Roman" w:eastAsia="Times New Roman" w:hAnsi="Times New Roman" w:cs="Times New Roman"/>
          <w:b/>
          <w:bCs/>
          <w:color w:val="000000"/>
          <w:kern w:val="0"/>
          <w:lang w:eastAsia="it-IT"/>
          <w14:ligatures w14:val="none"/>
        </w:rPr>
        <w:t>Casa Menotti</w:t>
      </w:r>
      <w:r w:rsidRPr="008168C5">
        <w:rPr>
          <w:rFonts w:ascii="Times New Roman" w:eastAsia="Times New Roman" w:hAnsi="Times New Roman" w:cs="Times New Roman"/>
          <w:color w:val="000000"/>
          <w:kern w:val="0"/>
          <w:lang w:eastAsia="it-IT"/>
          <w14:ligatures w14:val="none"/>
        </w:rPr>
        <w:t>, nella persona della Presidente </w:t>
      </w:r>
      <w:r w:rsidRPr="008168C5">
        <w:rPr>
          <w:rFonts w:ascii="Times New Roman" w:eastAsia="Times New Roman" w:hAnsi="Times New Roman" w:cs="Times New Roman"/>
          <w:b/>
          <w:bCs/>
          <w:color w:val="000000"/>
          <w:kern w:val="0"/>
          <w:lang w:eastAsia="it-IT"/>
          <w14:ligatures w14:val="none"/>
        </w:rPr>
        <w:t>Maria Flora Monini</w:t>
      </w:r>
      <w:r w:rsidRPr="008168C5">
        <w:rPr>
          <w:rFonts w:ascii="Times New Roman" w:eastAsia="Times New Roman" w:hAnsi="Times New Roman" w:cs="Times New Roman"/>
          <w:color w:val="000000"/>
          <w:kern w:val="0"/>
          <w:lang w:eastAsia="it-IT"/>
          <w14:ligatures w14:val="none"/>
        </w:rPr>
        <w:t>, e tutto lo staff, rappresentato da </w:t>
      </w:r>
      <w:r w:rsidRPr="008168C5">
        <w:rPr>
          <w:rFonts w:ascii="Times New Roman" w:eastAsia="Times New Roman" w:hAnsi="Times New Roman" w:cs="Times New Roman"/>
          <w:b/>
          <w:bCs/>
          <w:color w:val="000000"/>
          <w:kern w:val="0"/>
          <w:lang w:eastAsia="it-IT"/>
          <w14:ligatures w14:val="none"/>
        </w:rPr>
        <w:t>Antonella Colossi</w:t>
      </w:r>
      <w:r w:rsidRPr="008168C5">
        <w:rPr>
          <w:rFonts w:ascii="Times New Roman" w:eastAsia="Times New Roman" w:hAnsi="Times New Roman" w:cs="Times New Roman"/>
          <w:color w:val="000000"/>
          <w:kern w:val="0"/>
          <w:lang w:eastAsia="it-IT"/>
          <w14:ligatures w14:val="none"/>
        </w:rPr>
        <w:t>, sempre preziosa e disponibile.</w:t>
      </w:r>
    </w:p>
    <w:p w14:paraId="237813EB"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Un ringraziamento particolare ad </w:t>
      </w:r>
      <w:r w:rsidRPr="008168C5">
        <w:rPr>
          <w:rFonts w:ascii="Times New Roman" w:eastAsia="Times New Roman" w:hAnsi="Times New Roman" w:cs="Times New Roman"/>
          <w:b/>
          <w:bCs/>
          <w:color w:val="000000"/>
          <w:kern w:val="0"/>
          <w:lang w:eastAsia="it-IT"/>
          <w14:ligatures w14:val="none"/>
        </w:rPr>
        <w:t>Alfonso Antoniozzi</w:t>
      </w:r>
      <w:r w:rsidRPr="008168C5">
        <w:rPr>
          <w:rFonts w:ascii="Times New Roman" w:eastAsia="Times New Roman" w:hAnsi="Times New Roman" w:cs="Times New Roman"/>
          <w:color w:val="000000"/>
          <w:kern w:val="0"/>
          <w:lang w:eastAsia="it-IT"/>
          <w14:ligatures w14:val="none"/>
        </w:rPr>
        <w:t>, Vicesindaco e Assessore alla Cultura del Comune di Viterbo, e allo staff del </w:t>
      </w:r>
      <w:r w:rsidRPr="008168C5">
        <w:rPr>
          <w:rFonts w:ascii="Times New Roman" w:eastAsia="Times New Roman" w:hAnsi="Times New Roman" w:cs="Times New Roman"/>
          <w:b/>
          <w:bCs/>
          <w:color w:val="000000"/>
          <w:kern w:val="0"/>
          <w:lang w:eastAsia="it-IT"/>
          <w14:ligatures w14:val="none"/>
        </w:rPr>
        <w:t>Teatro dell’Unione di Viterbo</w:t>
      </w:r>
      <w:r w:rsidRPr="008168C5">
        <w:rPr>
          <w:rFonts w:ascii="Times New Roman" w:eastAsia="Times New Roman" w:hAnsi="Times New Roman" w:cs="Times New Roman"/>
          <w:color w:val="000000"/>
          <w:kern w:val="0"/>
          <w:lang w:eastAsia="it-IT"/>
          <w14:ligatures w14:val="none"/>
        </w:rPr>
        <w:t>.</w:t>
      </w:r>
    </w:p>
    <w:p w14:paraId="50A0EE18"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Grazie a </w:t>
      </w:r>
      <w:r w:rsidRPr="008168C5">
        <w:rPr>
          <w:rFonts w:ascii="Times New Roman" w:eastAsia="Times New Roman" w:hAnsi="Times New Roman" w:cs="Times New Roman"/>
          <w:b/>
          <w:bCs/>
          <w:color w:val="000000"/>
          <w:kern w:val="0"/>
          <w:lang w:eastAsia="it-IT"/>
          <w14:ligatures w14:val="none"/>
        </w:rPr>
        <w:t>Martin Giovanetti</w:t>
      </w:r>
      <w:r w:rsidRPr="008168C5">
        <w:rPr>
          <w:rFonts w:ascii="Times New Roman" w:eastAsia="Times New Roman" w:hAnsi="Times New Roman" w:cs="Times New Roman"/>
          <w:color w:val="000000"/>
          <w:kern w:val="0"/>
          <w:lang w:eastAsia="it-IT"/>
          <w14:ligatures w14:val="none"/>
        </w:rPr>
        <w:t> per la parte testuale dedicata a Luchino Visconti e alla messa in scena de </w:t>
      </w:r>
      <w:r w:rsidRPr="008168C5">
        <w:rPr>
          <w:rFonts w:ascii="Times New Roman" w:eastAsia="Times New Roman" w:hAnsi="Times New Roman" w:cs="Times New Roman"/>
          <w:i/>
          <w:iCs/>
          <w:color w:val="000000"/>
          <w:kern w:val="0"/>
          <w:lang w:eastAsia="it-IT"/>
          <w14:ligatures w14:val="none"/>
        </w:rPr>
        <w:t>La Traviata</w:t>
      </w:r>
      <w:r w:rsidRPr="008168C5">
        <w:rPr>
          <w:rFonts w:ascii="Times New Roman" w:eastAsia="Times New Roman" w:hAnsi="Times New Roman" w:cs="Times New Roman"/>
          <w:color w:val="000000"/>
          <w:kern w:val="0"/>
          <w:lang w:eastAsia="it-IT"/>
          <w14:ligatures w14:val="none"/>
        </w:rPr>
        <w:t>; a </w:t>
      </w:r>
      <w:r w:rsidRPr="008168C5">
        <w:rPr>
          <w:rFonts w:ascii="Times New Roman" w:eastAsia="Times New Roman" w:hAnsi="Times New Roman" w:cs="Times New Roman"/>
          <w:b/>
          <w:bCs/>
          <w:color w:val="000000"/>
          <w:kern w:val="0"/>
          <w:lang w:eastAsia="it-IT"/>
          <w14:ligatures w14:val="none"/>
        </w:rPr>
        <w:t>Maurizio Duka Moroni</w:t>
      </w:r>
      <w:r w:rsidRPr="008168C5">
        <w:rPr>
          <w:rFonts w:ascii="Times New Roman" w:eastAsia="Times New Roman" w:hAnsi="Times New Roman" w:cs="Times New Roman"/>
          <w:color w:val="000000"/>
          <w:kern w:val="0"/>
          <w:lang w:eastAsia="it-IT"/>
          <w14:ligatures w14:val="none"/>
        </w:rPr>
        <w:t>, </w:t>
      </w:r>
      <w:r w:rsidRPr="008168C5">
        <w:rPr>
          <w:rFonts w:ascii="Times New Roman" w:eastAsia="Times New Roman" w:hAnsi="Times New Roman" w:cs="Times New Roman"/>
          <w:b/>
          <w:bCs/>
          <w:color w:val="000000"/>
          <w:kern w:val="0"/>
          <w:lang w:eastAsia="it-IT"/>
          <w14:ligatures w14:val="none"/>
        </w:rPr>
        <w:t>Oberdan Mancini</w:t>
      </w:r>
      <w:r w:rsidRPr="008168C5">
        <w:rPr>
          <w:rFonts w:ascii="Times New Roman" w:eastAsia="Times New Roman" w:hAnsi="Times New Roman" w:cs="Times New Roman"/>
          <w:color w:val="000000"/>
          <w:kern w:val="0"/>
          <w:lang w:eastAsia="it-IT"/>
          <w14:ligatures w14:val="none"/>
        </w:rPr>
        <w:t> e </w:t>
      </w:r>
      <w:r w:rsidRPr="008168C5">
        <w:rPr>
          <w:rFonts w:ascii="Times New Roman" w:eastAsia="Times New Roman" w:hAnsi="Times New Roman" w:cs="Times New Roman"/>
          <w:b/>
          <w:bCs/>
          <w:color w:val="000000"/>
          <w:kern w:val="0"/>
          <w:lang w:eastAsia="it-IT"/>
          <w14:ligatures w14:val="none"/>
        </w:rPr>
        <w:t>Luca Filipponi</w:t>
      </w:r>
      <w:r w:rsidRPr="008168C5">
        <w:rPr>
          <w:rFonts w:ascii="Times New Roman" w:eastAsia="Times New Roman" w:hAnsi="Times New Roman" w:cs="Times New Roman"/>
          <w:color w:val="000000"/>
          <w:kern w:val="0"/>
          <w:lang w:eastAsia="it-IT"/>
          <w14:ligatures w14:val="none"/>
        </w:rPr>
        <w:t>; ad </w:t>
      </w:r>
      <w:r w:rsidRPr="008168C5">
        <w:rPr>
          <w:rFonts w:ascii="Times New Roman" w:eastAsia="Times New Roman" w:hAnsi="Times New Roman" w:cs="Times New Roman"/>
          <w:b/>
          <w:bCs/>
          <w:color w:val="000000"/>
          <w:kern w:val="0"/>
          <w:lang w:eastAsia="it-IT"/>
          <w14:ligatures w14:val="none"/>
        </w:rPr>
        <w:t>Antonio Obino</w:t>
      </w:r>
      <w:r w:rsidRPr="008168C5">
        <w:rPr>
          <w:rFonts w:ascii="Times New Roman" w:eastAsia="Times New Roman" w:hAnsi="Times New Roman" w:cs="Times New Roman"/>
          <w:color w:val="000000"/>
          <w:kern w:val="0"/>
          <w:lang w:eastAsia="it-IT"/>
          <w14:ligatures w14:val="none"/>
        </w:rPr>
        <w:t> per la preziosa collaborazione logistica.</w:t>
      </w:r>
    </w:p>
    <w:p w14:paraId="48DAF2BF" w14:textId="77777777" w:rsidR="008168C5" w:rsidRPr="008168C5" w:rsidRDefault="008168C5" w:rsidP="008168C5">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8168C5">
        <w:rPr>
          <w:rFonts w:ascii="Times New Roman" w:eastAsia="Times New Roman" w:hAnsi="Times New Roman" w:cs="Times New Roman"/>
          <w:color w:val="000000"/>
          <w:kern w:val="0"/>
          <w:lang w:eastAsia="it-IT"/>
          <w14:ligatures w14:val="none"/>
        </w:rPr>
        <w:t>E, infine, un ringraziamento speciale a </w:t>
      </w:r>
      <w:r w:rsidRPr="008168C5">
        <w:rPr>
          <w:rFonts w:ascii="Times New Roman" w:eastAsia="Times New Roman" w:hAnsi="Times New Roman" w:cs="Times New Roman"/>
          <w:b/>
          <w:bCs/>
          <w:color w:val="000000"/>
          <w:kern w:val="0"/>
          <w:lang w:eastAsia="it-IT"/>
          <w14:ligatures w14:val="none"/>
        </w:rPr>
        <w:t>Emanuela Sciattella</w:t>
      </w:r>
      <w:r w:rsidRPr="008168C5">
        <w:rPr>
          <w:rFonts w:ascii="Times New Roman" w:eastAsia="Times New Roman" w:hAnsi="Times New Roman" w:cs="Times New Roman"/>
          <w:color w:val="000000"/>
          <w:kern w:val="0"/>
          <w:lang w:eastAsia="it-IT"/>
          <w14:ligatures w14:val="none"/>
        </w:rPr>
        <w:t>, per la sua costante collaborazione, disponibilità e presenza, che hanno accompagnato il progetto nel suo percorso espositivo.</w:t>
      </w:r>
    </w:p>
    <w:p w14:paraId="5F1857D1" w14:textId="77777777" w:rsidR="008168C5" w:rsidRDefault="008168C5"/>
    <w:sectPr w:rsidR="008168C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04DCF"/>
    <w:multiLevelType w:val="multilevel"/>
    <w:tmpl w:val="881AA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0668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9"/>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8C5"/>
    <w:rsid w:val="006A1262"/>
    <w:rsid w:val="008168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3A5AE14"/>
  <w15:chartTrackingRefBased/>
  <w15:docId w15:val="{184CD976-DE97-A541-BF8C-F2D7DFF74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168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8168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168C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168C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168C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168C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168C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168C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168C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168C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8168C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168C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168C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168C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168C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168C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168C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168C5"/>
    <w:rPr>
      <w:rFonts w:eastAsiaTheme="majorEastAsia" w:cstheme="majorBidi"/>
      <w:color w:val="272727" w:themeColor="text1" w:themeTint="D8"/>
    </w:rPr>
  </w:style>
  <w:style w:type="paragraph" w:styleId="Titolo">
    <w:name w:val="Title"/>
    <w:basedOn w:val="Normale"/>
    <w:next w:val="Normale"/>
    <w:link w:val="TitoloCarattere"/>
    <w:uiPriority w:val="10"/>
    <w:qFormat/>
    <w:rsid w:val="008168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168C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168C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168C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168C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168C5"/>
    <w:rPr>
      <w:i/>
      <w:iCs/>
      <w:color w:val="404040" w:themeColor="text1" w:themeTint="BF"/>
    </w:rPr>
  </w:style>
  <w:style w:type="paragraph" w:styleId="Paragrafoelenco">
    <w:name w:val="List Paragraph"/>
    <w:basedOn w:val="Normale"/>
    <w:uiPriority w:val="34"/>
    <w:qFormat/>
    <w:rsid w:val="008168C5"/>
    <w:pPr>
      <w:ind w:left="720"/>
      <w:contextualSpacing/>
    </w:pPr>
  </w:style>
  <w:style w:type="character" w:styleId="Enfasiintensa">
    <w:name w:val="Intense Emphasis"/>
    <w:basedOn w:val="Carpredefinitoparagrafo"/>
    <w:uiPriority w:val="21"/>
    <w:qFormat/>
    <w:rsid w:val="008168C5"/>
    <w:rPr>
      <w:i/>
      <w:iCs/>
      <w:color w:val="0F4761" w:themeColor="accent1" w:themeShade="BF"/>
    </w:rPr>
  </w:style>
  <w:style w:type="paragraph" w:styleId="Citazioneintensa">
    <w:name w:val="Intense Quote"/>
    <w:basedOn w:val="Normale"/>
    <w:next w:val="Normale"/>
    <w:link w:val="CitazioneintensaCarattere"/>
    <w:uiPriority w:val="30"/>
    <w:qFormat/>
    <w:rsid w:val="008168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168C5"/>
    <w:rPr>
      <w:i/>
      <w:iCs/>
      <w:color w:val="0F4761" w:themeColor="accent1" w:themeShade="BF"/>
    </w:rPr>
  </w:style>
  <w:style w:type="character" w:styleId="Riferimentointenso">
    <w:name w:val="Intense Reference"/>
    <w:basedOn w:val="Carpredefinitoparagrafo"/>
    <w:uiPriority w:val="32"/>
    <w:qFormat/>
    <w:rsid w:val="008168C5"/>
    <w:rPr>
      <w:b/>
      <w:bCs/>
      <w:smallCaps/>
      <w:color w:val="0F4761" w:themeColor="accent1" w:themeShade="BF"/>
      <w:spacing w:val="5"/>
    </w:rPr>
  </w:style>
  <w:style w:type="paragraph" w:customStyle="1" w:styleId="isselectedend">
    <w:name w:val="isselectedend"/>
    <w:basedOn w:val="Normale"/>
    <w:rsid w:val="008168C5"/>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apple-converted-space">
    <w:name w:val="apple-converted-space"/>
    <w:basedOn w:val="Carpredefinitoparagrafo"/>
    <w:rsid w:val="008168C5"/>
  </w:style>
  <w:style w:type="character" w:styleId="Enfasicorsivo">
    <w:name w:val="Emphasis"/>
    <w:basedOn w:val="Carpredefinitoparagrafo"/>
    <w:uiPriority w:val="20"/>
    <w:qFormat/>
    <w:rsid w:val="008168C5"/>
    <w:rPr>
      <w:i/>
      <w:iCs/>
    </w:rPr>
  </w:style>
  <w:style w:type="character" w:styleId="Enfasigrassetto">
    <w:name w:val="Strong"/>
    <w:basedOn w:val="Carpredefinitoparagrafo"/>
    <w:uiPriority w:val="22"/>
    <w:qFormat/>
    <w:rsid w:val="008168C5"/>
    <w:rPr>
      <w:b/>
      <w:bCs/>
    </w:rPr>
  </w:style>
  <w:style w:type="paragraph" w:styleId="NormaleWeb">
    <w:name w:val="Normal (Web)"/>
    <w:basedOn w:val="Normale"/>
    <w:uiPriority w:val="99"/>
    <w:semiHidden/>
    <w:unhideWhenUsed/>
    <w:rsid w:val="008168C5"/>
    <w:pPr>
      <w:spacing w:before="100" w:beforeAutospacing="1" w:after="100" w:afterAutospacing="1" w:line="240" w:lineRule="auto"/>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1008</Words>
  <Characters>5747</Characters>
  <Application>Microsoft Office Word</Application>
  <DocSecurity>0</DocSecurity>
  <Lines>47</Lines>
  <Paragraphs>13</Paragraphs>
  <ScaleCrop>false</ScaleCrop>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2026-09-03T11:16:00Z</dcterms:created>
  <dcterms:modified xsi:type="dcterms:W3CDTF">2026-09-03T11:16:00Z</dcterms:modified>
</cp:coreProperties>
</file>