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7465AF" w:rsidP="007465AF">
            <w:pPr>
              <w:pStyle w:val="ECVNameField"/>
            </w:pPr>
            <w:r>
              <w:t>Lucia</w:t>
            </w:r>
            <w:r w:rsidR="00BD3CF2">
              <w:t xml:space="preserve"> </w:t>
            </w:r>
            <w:proofErr w:type="spellStart"/>
            <w:r>
              <w:t>Travaglini</w:t>
            </w:r>
            <w:proofErr w:type="spellEnd"/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BD3CF2" w:rsidRDefault="00637679" w:rsidP="007465AF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465AF">
              <w:t>Bovisio</w:t>
            </w:r>
            <w:proofErr w:type="spellEnd"/>
            <w:r w:rsidR="007465AF">
              <w:t xml:space="preserve"> </w:t>
            </w:r>
            <w:proofErr w:type="spellStart"/>
            <w:r w:rsidR="007465AF">
              <w:t>Masciago</w:t>
            </w:r>
            <w:proofErr w:type="spellEnd"/>
            <w:r w:rsidR="007465AF">
              <w:t xml:space="preserve"> MB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637679" w:rsidP="007465A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7000" cy="127000"/>
                  <wp:effectExtent l="19050" t="0" r="6350" b="0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7465AF">
              <w:rPr>
                <w:rStyle w:val="ECVContactDetails"/>
              </w:rPr>
              <w:t>3296029582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637679" w:rsidP="007465AF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9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3CF2">
              <w:t xml:space="preserve"> </w:t>
            </w:r>
            <w:r w:rsidR="007465AF">
              <w:rPr>
                <w:rStyle w:val="ECVInternetLink"/>
                <w:lang w:val="it-IT"/>
              </w:rPr>
              <w:t>lucia.travaglini@student.unife.it</w:t>
            </w:r>
            <w:r w:rsidR="00BD3CF2"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</w:p>
        </w:tc>
      </w:tr>
      <w:tr w:rsidR="00BD3CF2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 w:rsidP="007465AF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 w:rsidR="007465AF">
              <w:t xml:space="preserve">  F</w:t>
            </w:r>
            <w:r w:rsidR="003B6C22">
              <w:rPr>
                <w:rStyle w:val="ECVHeadingContactDetails"/>
              </w:rPr>
              <w:t xml:space="preserve"> </w:t>
            </w:r>
            <w:r>
              <w:rPr>
                <w:rStyle w:val="ECVHeadingContactDetails"/>
              </w:rPr>
              <w:t>Data di nascita</w:t>
            </w:r>
            <w:r>
              <w:t xml:space="preserve"> </w:t>
            </w:r>
            <w:r w:rsidR="007465AF">
              <w:rPr>
                <w:rStyle w:val="ECVContactDetails"/>
              </w:rPr>
              <w:t>27/06/1984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 w:rsidR="007465AF">
              <w:rPr>
                <w:rStyle w:val="ECVContactDetails"/>
              </w:rPr>
              <w:t>Italiana</w: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eftHeading"/>
            </w:pPr>
            <w:r>
              <w:t>occupaZIONE PER LA QUALE SI CONCORRE</w:t>
            </w:r>
          </w:p>
          <w:p w:rsidR="00BD3CF2" w:rsidRDefault="00BD3CF2">
            <w:pPr>
              <w:pStyle w:val="ECVLeftHeading"/>
            </w:pPr>
            <w:r>
              <w:t>POSIZIONE RICOPERTA</w:t>
            </w:r>
          </w:p>
          <w:p w:rsidR="00BD3CF2" w:rsidRDefault="00BD3CF2">
            <w:pPr>
              <w:pStyle w:val="ECVLeftHeading"/>
            </w:pPr>
            <w:r>
              <w:t>OCCUPAZIONE DESIDERATA</w:t>
            </w:r>
          </w:p>
          <w:p w:rsidR="00BD3CF2" w:rsidRDefault="00BD3CF2">
            <w:pPr>
              <w:pStyle w:val="ECVLeftHeading"/>
            </w:pPr>
            <w:r>
              <w:t>TITOLO DI STUDIO</w:t>
            </w:r>
          </w:p>
          <w:p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7465AF" w:rsidP="007465AF">
            <w:pPr>
              <w:pStyle w:val="ECVNameField"/>
            </w:pPr>
            <w:r>
              <w:t>Archeologa</w:t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637679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7465AF" w:rsidRDefault="007465AF" w:rsidP="007465AF">
      <w:pPr>
        <w:pStyle w:val="ECVComments"/>
      </w:pPr>
    </w:p>
    <w:tbl>
      <w:tblPr>
        <w:tblpPr w:topFromText="6" w:bottomFromText="170" w:vertAnchor="text" w:tblpY="6"/>
        <w:tblW w:w="2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1"/>
      </w:tblGrid>
      <w:tr w:rsidR="007465AF" w:rsidTr="007465AF">
        <w:trPr>
          <w:trHeight w:val="253"/>
        </w:trPr>
        <w:tc>
          <w:tcPr>
            <w:tcW w:w="2851" w:type="dxa"/>
            <w:vMerge w:val="restart"/>
            <w:shd w:val="clear" w:color="auto" w:fill="auto"/>
          </w:tcPr>
          <w:p w:rsidR="007465AF" w:rsidRDefault="007465AF">
            <w:r>
              <w:t xml:space="preserve">                      02/03/2016 02/06/2016</w:t>
            </w:r>
          </w:p>
        </w:tc>
      </w:tr>
      <w:tr w:rsidR="007465AF" w:rsidTr="007465AF">
        <w:trPr>
          <w:trHeight w:val="253"/>
        </w:trPr>
        <w:tc>
          <w:tcPr>
            <w:tcW w:w="2851" w:type="dxa"/>
            <w:vMerge/>
            <w:shd w:val="clear" w:color="auto" w:fill="auto"/>
          </w:tcPr>
          <w:p w:rsidR="007465AF" w:rsidRDefault="007465AF"/>
        </w:tc>
      </w:tr>
      <w:tr w:rsidR="007465AF" w:rsidTr="007465AF">
        <w:trPr>
          <w:trHeight w:val="598"/>
        </w:trPr>
        <w:tc>
          <w:tcPr>
            <w:tcW w:w="2851" w:type="dxa"/>
            <w:vMerge/>
            <w:shd w:val="clear" w:color="auto" w:fill="auto"/>
          </w:tcPr>
          <w:p w:rsidR="007465AF" w:rsidRDefault="007465AF"/>
        </w:tc>
      </w:tr>
    </w:tbl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</w:pPr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>Operatrice didattica</w:t>
      </w: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CSPA Varese, Varese (Italy)</w:t>
      </w: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Didattica a gruppi scolastici, sezione preistorica del Museo Civico Archeologico di Varese</w:t>
      </w: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Didattica sezione classica del Museo Civico Archeologico di Varese</w:t>
      </w:r>
    </w:p>
    <w:p w:rsidR="00BD3CF2" w:rsidRDefault="007465AF" w:rsidP="007465AF">
      <w:pPr>
        <w:pStyle w:val="ECVText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Addetta all'apertura al pubblico del Museo preistorico dell'Isolino Virginia, sito palafitticolo UNESCO</w:t>
      </w:r>
    </w:p>
    <w:p w:rsidR="007465AF" w:rsidRDefault="007465AF" w:rsidP="007465AF">
      <w:pPr>
        <w:pStyle w:val="ECVText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 </w:t>
      </w: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</w:t>
      </w:r>
      <w:r>
        <w:rPr>
          <w:rFonts w:ascii="ArialMT" w:eastAsia="Times New Roman" w:hAnsi="ArialMT" w:cs="ArialMT"/>
          <w:color w:val="0E4195"/>
          <w:spacing w:val="0"/>
          <w:kern w:val="0"/>
          <w:sz w:val="18"/>
          <w:szCs w:val="18"/>
          <w:lang w:eastAsia="it-IT" w:bidi="ar-SA"/>
        </w:rPr>
        <w:t xml:space="preserve">2009–2010                      </w:t>
      </w:r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>Guida museale</w:t>
      </w:r>
    </w:p>
    <w:p w:rsidR="007465AF" w:rsidRP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</w:pPr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 xml:space="preserve">                                               </w:t>
      </w: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Università di Ferrara, Ferrara (Italy)</w:t>
      </w: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- Guidare i visitatori nel percorso espositivo </w:t>
      </w:r>
      <w:proofErr w:type="spellStart"/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hands</w:t>
      </w:r>
      <w:proofErr w:type="spellEnd"/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on</w:t>
      </w: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- Aiutare e accompagnare i visitatori alla comprensione</w:t>
      </w: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- Stimolare la curiosità dei visitatori</w:t>
      </w: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</w:pP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</w:pPr>
      <w:r>
        <w:rPr>
          <w:rFonts w:ascii="ArialMT" w:eastAsia="Times New Roman" w:hAnsi="ArialMT" w:cs="ArialMT"/>
          <w:color w:val="0E4195"/>
          <w:spacing w:val="0"/>
          <w:kern w:val="0"/>
          <w:sz w:val="18"/>
          <w:szCs w:val="18"/>
          <w:lang w:eastAsia="it-IT" w:bidi="ar-SA"/>
        </w:rPr>
        <w:t xml:space="preserve">                  2009                                </w:t>
      </w:r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>Guardiana museo</w:t>
      </w:r>
    </w:p>
    <w:p w:rsidR="007465AF" w:rsidRDefault="007465AF" w:rsidP="007465AF">
      <w:pPr>
        <w:pStyle w:val="ECVText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Associazione italiana soci costruttori </w:t>
      </w:r>
      <w:proofErr w:type="spellStart"/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I.B.O</w:t>
      </w:r>
      <w:proofErr w:type="spellEnd"/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, Ferrara     </w:t>
      </w: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- Rispondere alle richieste dei visitatori</w:t>
      </w:r>
    </w:p>
    <w:p w:rsidR="007465AF" w:rsidRDefault="007465AF" w:rsidP="007465AF">
      <w:pPr>
        <w:pStyle w:val="ECVText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- Impedire furti e danneggiamento delle opere</w:t>
      </w:r>
    </w:p>
    <w:p w:rsidR="007465AF" w:rsidRDefault="007465AF" w:rsidP="007465AF">
      <w:pPr>
        <w:pStyle w:val="ECVText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</w:pPr>
      <w:r>
        <w:rPr>
          <w:rFonts w:ascii="ArialMT" w:eastAsia="Times New Roman" w:hAnsi="ArialMT" w:cs="ArialMT"/>
          <w:color w:val="0E4195"/>
          <w:spacing w:val="0"/>
          <w:kern w:val="0"/>
          <w:sz w:val="18"/>
          <w:szCs w:val="18"/>
          <w:lang w:eastAsia="it-IT" w:bidi="ar-SA"/>
        </w:rPr>
        <w:t xml:space="preserve">                 2003–2007                       </w:t>
      </w:r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>Archeologa</w:t>
      </w: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 Università di Ferrara (Italy)</w:t>
      </w: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 - Uso stazione totale</w:t>
      </w:r>
    </w:p>
    <w:p w:rsidR="007465AF" w:rsidRDefault="007465AF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 - Disegno reperti</w:t>
      </w: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Compilazione schede US, SAS</w:t>
      </w: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Vaglio dei reperti</w:t>
      </w: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Lavaggio</w:t>
      </w: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Siglatura</w:t>
      </w:r>
    </w:p>
    <w:p w:rsidR="00BD3353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</w:pPr>
      <w:r>
        <w:rPr>
          <w:rFonts w:ascii="ArialMT" w:eastAsia="Times New Roman" w:hAnsi="ArialMT" w:cs="ArialMT"/>
          <w:color w:val="0E4195"/>
          <w:spacing w:val="0"/>
          <w:kern w:val="0"/>
          <w:sz w:val="18"/>
          <w:szCs w:val="18"/>
          <w:lang w:eastAsia="it-IT" w:bidi="ar-SA"/>
        </w:rPr>
        <w:t xml:space="preserve">                 </w:t>
      </w:r>
      <w:r w:rsidR="007465AF">
        <w:rPr>
          <w:rFonts w:ascii="ArialMT" w:eastAsia="Times New Roman" w:hAnsi="ArialMT" w:cs="ArialMT"/>
          <w:color w:val="0E4195"/>
          <w:spacing w:val="0"/>
          <w:kern w:val="0"/>
          <w:sz w:val="18"/>
          <w:szCs w:val="18"/>
          <w:lang w:eastAsia="it-IT" w:bidi="ar-SA"/>
        </w:rPr>
        <w:t xml:space="preserve">2003–2006 </w:t>
      </w:r>
      <w:r>
        <w:rPr>
          <w:rFonts w:ascii="ArialMT" w:eastAsia="Times New Roman" w:hAnsi="ArialMT" w:cs="ArialMT"/>
          <w:color w:val="0E4195"/>
          <w:spacing w:val="0"/>
          <w:kern w:val="0"/>
          <w:sz w:val="18"/>
          <w:szCs w:val="18"/>
          <w:lang w:eastAsia="it-IT" w:bidi="ar-SA"/>
        </w:rPr>
        <w:t xml:space="preserve">                      </w:t>
      </w:r>
      <w:r w:rsidR="007465AF"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>Archeologa</w:t>
      </w: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Università di Siena (Italy)</w:t>
      </w: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Ricognizione archeologica</w:t>
      </w: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Uso della stazione totale</w:t>
      </w: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Ricerca sul campo</w:t>
      </w: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Primo restauro reperti archeologici</w:t>
      </w: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Compilazione schede US, SAS</w:t>
      </w: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Lavaggio reperti</w:t>
      </w: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Vaglio reperti</w:t>
      </w:r>
    </w:p>
    <w:p w:rsidR="007465AF" w:rsidRDefault="00BD3353" w:rsidP="007465AF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Siglatura reperti</w:t>
      </w:r>
    </w:p>
    <w:p w:rsidR="007465AF" w:rsidRDefault="00BD3353" w:rsidP="007465AF">
      <w:pPr>
        <w:pStyle w:val="ECVText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  </w:t>
      </w:r>
      <w:r w:rsidR="007465AF"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- Disegno dei reperti</w:t>
      </w:r>
    </w:p>
    <w:p w:rsidR="007465AF" w:rsidRDefault="007465AF" w:rsidP="007465AF">
      <w:pPr>
        <w:pStyle w:val="ECVText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</w:pPr>
      <w:r>
        <w:rPr>
          <w:rFonts w:ascii="ArialMT" w:eastAsia="Times New Roman" w:hAnsi="ArialMT" w:cs="ArialMT"/>
          <w:color w:val="0E4195"/>
          <w:spacing w:val="0"/>
          <w:kern w:val="0"/>
          <w:sz w:val="18"/>
          <w:szCs w:val="18"/>
          <w:lang w:eastAsia="it-IT" w:bidi="ar-SA"/>
        </w:rPr>
        <w:lastRenderedPageBreak/>
        <w:t xml:space="preserve">              10/07/2017–28/07/2017 </w:t>
      </w:r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 xml:space="preserve">Corso di </w:t>
      </w:r>
      <w:proofErr w:type="spellStart"/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>Illustrator</w:t>
      </w:r>
      <w:proofErr w:type="spellEnd"/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 xml:space="preserve"> e </w:t>
      </w:r>
      <w:proofErr w:type="spellStart"/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>indesign</w:t>
      </w:r>
      <w:proofErr w:type="spellEnd"/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</w:t>
      </w:r>
      <w:proofErr w:type="spellStart"/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Abea</w:t>
      </w:r>
      <w:proofErr w:type="spellEnd"/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formazione, accreditata </w:t>
      </w:r>
      <w:proofErr w:type="spellStart"/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formatemp</w:t>
      </w:r>
      <w:proofErr w:type="spellEnd"/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, Milano (Italy)</w:t>
      </w: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Utilizzo professionale dei due programmi adobe, per un totale di </w:t>
      </w: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120 ore suddivise in teoria e pratica.</w:t>
      </w: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</w:pPr>
      <w:r>
        <w:rPr>
          <w:rFonts w:ascii="ArialMT" w:eastAsia="Times New Roman" w:hAnsi="ArialMT" w:cs="ArialMT"/>
          <w:color w:val="0E4195"/>
          <w:spacing w:val="0"/>
          <w:kern w:val="0"/>
          <w:sz w:val="18"/>
          <w:szCs w:val="18"/>
          <w:lang w:eastAsia="it-IT" w:bidi="ar-SA"/>
        </w:rPr>
        <w:t xml:space="preserve">              10/2015                          </w:t>
      </w:r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>Workshop sulla didattica museale</w:t>
      </w: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</w:t>
      </w:r>
      <w:proofErr w:type="spellStart"/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>ADMaiora</w:t>
      </w:r>
      <w:proofErr w:type="spellEnd"/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associazione culturale, Milano (Italy)</w:t>
      </w: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- Metodo di comunicazione a diversi target di pubblico</w:t>
      </w:r>
    </w:p>
    <w:p w:rsidR="007465AF" w:rsidRDefault="00BD3353" w:rsidP="00BD3353">
      <w:pPr>
        <w:pStyle w:val="ECVText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- Esercitazioni pratiche</w:t>
      </w:r>
    </w:p>
    <w:p w:rsidR="00BD3353" w:rsidRDefault="00BD3353" w:rsidP="00BD3353">
      <w:pPr>
        <w:pStyle w:val="ECVText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</w:p>
    <w:p w:rsidR="00BD3353" w:rsidRDefault="00BD3353" w:rsidP="00BD3353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637679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</w:pPr>
      <w:r>
        <w:t xml:space="preserve">              </w:t>
      </w:r>
      <w:r>
        <w:rPr>
          <w:rFonts w:ascii="ArialMT" w:eastAsia="Times New Roman" w:hAnsi="ArialMT" w:cs="ArialMT"/>
          <w:color w:val="0E4195"/>
          <w:spacing w:val="0"/>
          <w:kern w:val="0"/>
          <w:sz w:val="18"/>
          <w:szCs w:val="18"/>
          <w:lang w:eastAsia="it-IT" w:bidi="ar-SA"/>
        </w:rPr>
        <w:t xml:space="preserve">2009                                  </w:t>
      </w:r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>Master in economia e management dei musei e dei servizi culturali</w:t>
      </w: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Università degli studi di Ferrara, Ferrara (Italy)</w:t>
      </w: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</w:pPr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 xml:space="preserve">                                           Diploma </w:t>
      </w:r>
      <w:proofErr w:type="spellStart"/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>maturià</w:t>
      </w:r>
      <w:proofErr w:type="spellEnd"/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 xml:space="preserve"> classica</w:t>
      </w: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Liceo Classico G. Perrotta, Termoli (Italy)</w:t>
      </w: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</w:pPr>
      <w:r>
        <w:rPr>
          <w:rFonts w:ascii="ArialMT" w:eastAsia="Times New Roman" w:hAnsi="ArialMT" w:cs="ArialMT"/>
          <w:color w:val="0E4195"/>
          <w:spacing w:val="0"/>
          <w:kern w:val="0"/>
          <w:sz w:val="18"/>
          <w:szCs w:val="18"/>
          <w:lang w:eastAsia="it-IT" w:bidi="ar-SA"/>
        </w:rPr>
        <w:t xml:space="preserve">            2008                                 </w:t>
      </w:r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>Laurea specialistica in scienze preistoriche</w:t>
      </w: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Università degli studi di Ferrara, Ferrara (Italy)</w:t>
      </w: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</w:pPr>
    </w:p>
    <w:p w:rsidR="00BD3353" w:rsidRDefault="00BD3353" w:rsidP="00BD3353">
      <w:pPr>
        <w:widowControl/>
        <w:suppressAutoHyphens w:val="0"/>
        <w:autoSpaceDE w:val="0"/>
        <w:autoSpaceDN w:val="0"/>
        <w:adjustRightInd w:val="0"/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</w:pPr>
      <w:r>
        <w:rPr>
          <w:rFonts w:ascii="ArialMT" w:eastAsia="Times New Roman" w:hAnsi="ArialMT" w:cs="ArialMT"/>
          <w:color w:val="0E4195"/>
          <w:spacing w:val="0"/>
          <w:kern w:val="0"/>
          <w:sz w:val="18"/>
          <w:szCs w:val="18"/>
          <w:lang w:eastAsia="it-IT" w:bidi="ar-SA"/>
        </w:rPr>
        <w:t xml:space="preserve">            2007                                 </w:t>
      </w:r>
      <w:r>
        <w:rPr>
          <w:rFonts w:ascii="ArialMT" w:eastAsia="Times New Roman" w:hAnsi="ArialMT" w:cs="ArialMT"/>
          <w:color w:val="0E4195"/>
          <w:spacing w:val="0"/>
          <w:kern w:val="0"/>
          <w:sz w:val="22"/>
          <w:szCs w:val="22"/>
          <w:lang w:eastAsia="it-IT" w:bidi="ar-SA"/>
        </w:rPr>
        <w:t>Laurea triennale in scienze dei beni archeologici</w:t>
      </w:r>
    </w:p>
    <w:p w:rsidR="00BD3CF2" w:rsidRDefault="00BD3353" w:rsidP="00BD3353">
      <w:pPr>
        <w:pStyle w:val="ECVText"/>
      </w:pPr>
      <w:r>
        <w:rPr>
          <w:rFonts w:ascii="ArialMT" w:eastAsia="Times New Roman" w:hAnsi="ArialMT" w:cs="ArialMT"/>
          <w:spacing w:val="0"/>
          <w:kern w:val="0"/>
          <w:sz w:val="18"/>
          <w:szCs w:val="18"/>
          <w:lang w:eastAsia="it-IT" w:bidi="ar-SA"/>
        </w:rPr>
        <w:t xml:space="preserve">                                                     Università degli studi di Siena, Siena (Italy)</w:t>
      </w:r>
    </w:p>
    <w:p w:rsidR="00BD3353" w:rsidRDefault="00BD3353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637679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353">
            <w:pPr>
              <w:pStyle w:val="ECVSectionDetails"/>
            </w:pPr>
            <w:r>
              <w:t>Italiano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353">
            <w:pPr>
              <w:pStyle w:val="ECVLanguageName"/>
            </w:pPr>
            <w:r>
              <w:t>Inglese</w:t>
            </w:r>
            <w:r w:rsidR="00BD3CF2"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3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3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3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3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353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353">
            <w:pPr>
              <w:pStyle w:val="ECVLanguageCertificate"/>
            </w:pPr>
            <w:r>
              <w:t>PET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353">
            <w:pPr>
              <w:pStyle w:val="ECVLanguageName"/>
            </w:pPr>
            <w:r>
              <w:t>Russo</w:t>
            </w:r>
            <w:r w:rsidR="00BD3CF2"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3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3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3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35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353">
            <w:pPr>
              <w:pStyle w:val="ECVLanguageLevel"/>
            </w:pPr>
            <w:r>
              <w:rPr>
                <w:caps w:val="0"/>
              </w:rPr>
              <w:t>A1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BD3CF2" w:rsidRDefault="00BD3353">
            <w:pPr>
              <w:pStyle w:val="ECVSectionBullet"/>
              <w:numPr>
                <w:ilvl w:val="0"/>
                <w:numId w:val="2"/>
              </w:numPr>
            </w:pPr>
            <w:r>
              <w:rPr>
                <w:rFonts w:ascii="ArialMT" w:eastAsia="Times New Roman" w:hAnsi="ArialMT" w:cs="ArialMT"/>
                <w:spacing w:val="0"/>
                <w:kern w:val="0"/>
                <w:szCs w:val="18"/>
                <w:lang w:eastAsia="it-IT" w:bidi="ar-SA"/>
              </w:rPr>
              <w:t>Buone competenze di comunicazione acquisite attraverso gli stage su scavo archeologico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BD3353" w:rsidRDefault="00BD3353" w:rsidP="00BD3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Buone competenze di gestione di un gruppo di persone acquisite attraverso le esperienze di guida e educatrice</w:t>
            </w:r>
          </w:p>
          <w:p w:rsidR="00BD3CF2" w:rsidRPr="00F60D30" w:rsidRDefault="00BD3CF2" w:rsidP="00BD3353">
            <w:pPr>
              <w:widowControl/>
              <w:suppressAutoHyphens w:val="0"/>
              <w:autoSpaceDE w:val="0"/>
              <w:autoSpaceDN w:val="0"/>
              <w:adjustRightInd w:val="0"/>
            </w:pP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6E727D" w:rsidRDefault="006E727D" w:rsidP="006E727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Buone competenze di analisi</w:t>
            </w:r>
          </w:p>
          <w:p w:rsidR="00BD3CF2" w:rsidRPr="00F60D30" w:rsidRDefault="006E727D" w:rsidP="006E727D">
            <w:pPr>
              <w:widowControl/>
              <w:suppressAutoHyphens w:val="0"/>
              <w:autoSpaceDE w:val="0"/>
              <w:autoSpaceDN w:val="0"/>
              <w:adjustRightInd w:val="0"/>
            </w:pPr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- Buone competenze di divulgazione scientifica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6E727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Avanzato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6E727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Avanzato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6E727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Avanzato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6E727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Intermedio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6E727D">
            <w:pPr>
              <w:pStyle w:val="ECVLanguageLevel"/>
            </w:pPr>
            <w:r>
              <w:rPr>
                <w:caps w:val="0"/>
              </w:rPr>
              <w:t>Intermedio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  <w:rPr>
                <w:sz w:val="18"/>
              </w:rPr>
            </w:pP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BD3CF2" w:rsidRPr="00F60D30" w:rsidRDefault="006E727D" w:rsidP="00F60D30">
            <w:pPr>
              <w:pStyle w:val="ECVSectionBullet"/>
              <w:numPr>
                <w:ilvl w:val="0"/>
                <w:numId w:val="2"/>
              </w:numPr>
            </w:pPr>
            <w:r>
              <w:t>Uso di programmi di grafica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BD3CF2" w:rsidRPr="002A077D" w:rsidRDefault="006E727D">
            <w:pPr>
              <w:pStyle w:val="ECVSectionDetails"/>
            </w:pPr>
            <w:r>
              <w:t>B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637679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 w:rsidP="006E727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6E727D" w:rsidRDefault="00BD3CF2" w:rsidP="006E727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</w:pPr>
            <w:r>
              <w:t>:</w:t>
            </w:r>
            <w:r w:rsidR="006E727D"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 xml:space="preserve"> - Il sito </w:t>
            </w:r>
            <w:proofErr w:type="spellStart"/>
            <w:r w:rsidR="006E727D"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musteriano</w:t>
            </w:r>
            <w:proofErr w:type="spellEnd"/>
            <w:r w:rsidR="006E727D"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 xml:space="preserve"> di </w:t>
            </w:r>
            <w:proofErr w:type="spellStart"/>
            <w:r w:rsidR="006E727D"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Carapia</w:t>
            </w:r>
            <w:proofErr w:type="spellEnd"/>
            <w:r w:rsidR="006E727D"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 xml:space="preserve"> ( RV) : approccio tecnologico per lo studio di una collezione di</w:t>
            </w:r>
          </w:p>
          <w:p w:rsidR="006E727D" w:rsidRDefault="006E727D" w:rsidP="006E727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 xml:space="preserve">superficie. L. </w:t>
            </w:r>
            <w:proofErr w:type="spellStart"/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Travaglini</w:t>
            </w:r>
            <w:proofErr w:type="spellEnd"/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 xml:space="preserve">, M. </w:t>
            </w:r>
            <w:proofErr w:type="spellStart"/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Arzarello</w:t>
            </w:r>
            <w:proofErr w:type="spellEnd"/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 xml:space="preserve">, O. Rossi, C. </w:t>
            </w:r>
            <w:proofErr w:type="spellStart"/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Peretto</w:t>
            </w:r>
            <w:proofErr w:type="spellEnd"/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. In XLV, riunione scientifica Preistoria e</w:t>
            </w:r>
          </w:p>
          <w:p w:rsidR="006E727D" w:rsidRDefault="006E727D" w:rsidP="006E727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protostoria dell'Emilia Romagna, 26/ 31 ottobre 2010</w:t>
            </w:r>
          </w:p>
          <w:p w:rsidR="006E727D" w:rsidRDefault="006E727D" w:rsidP="006E727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 xml:space="preserve">- Cascine lombarde. Dalle origini ai giorni nostri. A cura di Lucia </w:t>
            </w:r>
            <w:proofErr w:type="spellStart"/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Travaglini</w:t>
            </w:r>
            <w:proofErr w:type="spellEnd"/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 xml:space="preserve"> e Simone Biondini. Gruppo</w:t>
            </w:r>
          </w:p>
          <w:p w:rsidR="006E727D" w:rsidRDefault="006E727D" w:rsidP="006E727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archeologico ambrosiano. Zero cascine. Agricoltura a Milano, in collaborazione con Cuccagna. 21</w:t>
            </w:r>
          </w:p>
          <w:p w:rsidR="006E727D" w:rsidRDefault="006E727D" w:rsidP="006E727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ottobre 2011</w:t>
            </w:r>
          </w:p>
          <w:p w:rsidR="006E727D" w:rsidRDefault="006E727D" w:rsidP="006E727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 xml:space="preserve">- Esperienza multisensoriale </w:t>
            </w:r>
            <w:proofErr w:type="spellStart"/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Anthropos</w:t>
            </w:r>
            <w:proofErr w:type="spellEnd"/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 xml:space="preserve">. Alle origini dell'uomo. A cura di Lucia </w:t>
            </w:r>
            <w:proofErr w:type="spellStart"/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Travaglini</w:t>
            </w:r>
            <w:proofErr w:type="spellEnd"/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, in Nuova</w:t>
            </w:r>
          </w:p>
          <w:p w:rsidR="006E727D" w:rsidRDefault="006E727D" w:rsidP="006E727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ascii="ArialMT" w:eastAsia="Times New Roman" w:hAnsi="ArialMT" w:cs="ArialMT"/>
                <w:spacing w:val="0"/>
                <w:kern w:val="0"/>
                <w:sz w:val="18"/>
                <w:szCs w:val="18"/>
                <w:lang w:eastAsia="it-IT" w:bidi="ar-SA"/>
              </w:rPr>
              <w:t>Archeologia, Periodico dei gruppi archeologici d'Italia, anno VII, numero V, settembre/ ottobre 2011</w:t>
            </w:r>
          </w:p>
          <w:p w:rsidR="00BD3CF2" w:rsidRDefault="00BD3CF2" w:rsidP="006E727D">
            <w:pPr>
              <w:widowControl/>
              <w:suppressAutoHyphens w:val="0"/>
              <w:autoSpaceDE w:val="0"/>
              <w:autoSpaceDN w:val="0"/>
              <w:adjustRightInd w:val="0"/>
            </w:pPr>
            <w:r>
              <w:t xml:space="preserve">Come scrivere un CV di successo, New </w:t>
            </w:r>
            <w:proofErr w:type="spellStart"/>
            <w:r>
              <w:t>Associated</w:t>
            </w:r>
            <w:proofErr w:type="spellEnd"/>
            <w:r>
              <w:t xml:space="preserve"> Publisher, Londra, 2002.</w:t>
            </w:r>
          </w:p>
          <w:p w:rsidR="00BD3CF2" w:rsidRDefault="00BD3CF2" w:rsidP="00F60D30">
            <w:pPr>
              <w:pStyle w:val="ECVSectionDetails"/>
            </w:pPr>
            <w:r>
              <w:t>Esempio di progetto: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La nuova biblioteca pubblica di </w:t>
            </w:r>
            <w:proofErr w:type="spellStart"/>
            <w:r>
              <w:t>Devon</w:t>
            </w:r>
            <w:proofErr w:type="spellEnd"/>
            <w:r>
              <w:t>. Architetto a capo del progetto e realizzazione, della supervisione della commessa e della costruzione (2008-2012).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</w:tblGrid>
      <w:tr w:rsidR="006E727D">
        <w:trPr>
          <w:trHeight w:val="170"/>
        </w:trPr>
        <w:tc>
          <w:tcPr>
            <w:tcW w:w="2834" w:type="dxa"/>
            <w:shd w:val="clear" w:color="auto" w:fill="auto"/>
          </w:tcPr>
          <w:p w:rsidR="006E727D" w:rsidRDefault="006E727D">
            <w:pPr>
              <w:pStyle w:val="ECVLeftDetails"/>
            </w:pP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BD3CF2" w:rsidRDefault="00BD3CF2">
      <w:pPr>
        <w:rPr>
          <w:sz w:val="8"/>
          <w:szCs w:val="8"/>
        </w:rPr>
      </w:pPr>
    </w:p>
    <w:p w:rsidR="00BD3CF2" w:rsidRDefault="00BD3CF2"/>
    <w:sectPr w:rsidR="00BD3CF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67" w:rsidRDefault="00C75967">
      <w:r>
        <w:separator/>
      </w:r>
    </w:p>
  </w:endnote>
  <w:endnote w:type="continuationSeparator" w:id="0">
    <w:p w:rsidR="00C75967" w:rsidRDefault="00C7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A077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A077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A077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A077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67" w:rsidRDefault="00C75967">
      <w:r>
        <w:separator/>
      </w:r>
    </w:p>
  </w:footnote>
  <w:footnote w:type="continuationSeparator" w:id="0">
    <w:p w:rsidR="00C75967" w:rsidRDefault="00C75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637679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637679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70D16"/>
    <w:multiLevelType w:val="hybridMultilevel"/>
    <w:tmpl w:val="78549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60D30"/>
    <w:rsid w:val="000D41EB"/>
    <w:rsid w:val="001622BE"/>
    <w:rsid w:val="002A077D"/>
    <w:rsid w:val="002A6580"/>
    <w:rsid w:val="002F361C"/>
    <w:rsid w:val="00310D67"/>
    <w:rsid w:val="003B6C22"/>
    <w:rsid w:val="003E6D4D"/>
    <w:rsid w:val="00407BF6"/>
    <w:rsid w:val="004247CB"/>
    <w:rsid w:val="00607EBD"/>
    <w:rsid w:val="00637679"/>
    <w:rsid w:val="006E727D"/>
    <w:rsid w:val="0070311D"/>
    <w:rsid w:val="007465AF"/>
    <w:rsid w:val="00795B03"/>
    <w:rsid w:val="00A316D0"/>
    <w:rsid w:val="00AB49DA"/>
    <w:rsid w:val="00BD3353"/>
    <w:rsid w:val="00BD3CF2"/>
    <w:rsid w:val="00C75967"/>
    <w:rsid w:val="00F60D30"/>
    <w:rsid w:val="00FD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del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pPr>
      <w:spacing w:line="100" w:lineRule="atLeast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del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C22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C22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Lucia</dc:creator>
  <cp:keywords>Europass, CV, Cedefop</cp:keywords>
  <dc:description>Europass CV</dc:description>
  <cp:lastModifiedBy>Lucia</cp:lastModifiedBy>
  <cp:revision>2</cp:revision>
  <cp:lastPrinted>1601-01-01T00:00:00Z</cp:lastPrinted>
  <dcterms:created xsi:type="dcterms:W3CDTF">2018-01-25T16:10:00Z</dcterms:created>
  <dcterms:modified xsi:type="dcterms:W3CDTF">2018-01-25T16:10:00Z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